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95" w:rsidRDefault="00327595" w:rsidP="00A51432">
      <w:pPr>
        <w:shd w:val="clear" w:color="auto" w:fill="FFFFFF"/>
        <w:ind w:left="5670" w:firstLine="0"/>
        <w:jc w:val="left"/>
        <w:rPr>
          <w:rFonts w:eastAsia="Times New Roman"/>
        </w:rPr>
      </w:pPr>
      <w:r>
        <w:rPr>
          <w:rFonts w:eastAsia="Times New Roman"/>
        </w:rPr>
        <w:t>Приложение № 3</w:t>
      </w:r>
    </w:p>
    <w:p w:rsidR="00085575" w:rsidRPr="002E410C" w:rsidRDefault="00A51432" w:rsidP="00A51432">
      <w:pPr>
        <w:shd w:val="clear" w:color="auto" w:fill="FFFFFF"/>
        <w:ind w:left="5670" w:firstLine="0"/>
        <w:jc w:val="left"/>
        <w:rPr>
          <w:bCs/>
          <w:color w:val="000000"/>
        </w:rPr>
      </w:pPr>
      <w:r>
        <w:rPr>
          <w:bCs/>
          <w:color w:val="000000"/>
        </w:rPr>
        <w:t>УТВЕРЖДЕН</w:t>
      </w:r>
    </w:p>
    <w:p w:rsidR="00085575" w:rsidRPr="002E410C" w:rsidRDefault="00085575" w:rsidP="00A51432">
      <w:pPr>
        <w:shd w:val="clear" w:color="auto" w:fill="FFFFFF"/>
        <w:ind w:left="5670" w:firstLine="0"/>
        <w:jc w:val="left"/>
        <w:rPr>
          <w:bCs/>
          <w:color w:val="000000"/>
        </w:rPr>
      </w:pPr>
      <w:r w:rsidRPr="002E410C">
        <w:rPr>
          <w:bCs/>
          <w:color w:val="000000"/>
        </w:rPr>
        <w:t>постановлением администрации</w:t>
      </w:r>
    </w:p>
    <w:p w:rsidR="00085575" w:rsidRPr="002E410C" w:rsidRDefault="00085575" w:rsidP="00A51432">
      <w:pPr>
        <w:shd w:val="clear" w:color="auto" w:fill="FFFFFF"/>
        <w:ind w:left="5670" w:firstLine="0"/>
        <w:jc w:val="left"/>
        <w:rPr>
          <w:bCs/>
          <w:color w:val="000000"/>
        </w:rPr>
      </w:pPr>
      <w:r w:rsidRPr="002E410C">
        <w:rPr>
          <w:bCs/>
          <w:color w:val="000000"/>
        </w:rPr>
        <w:t xml:space="preserve">Асбестовского городского округа </w:t>
      </w:r>
    </w:p>
    <w:p w:rsidR="00085575" w:rsidRDefault="00085575" w:rsidP="00A51432">
      <w:pPr>
        <w:shd w:val="clear" w:color="auto" w:fill="FFFFFF"/>
        <w:ind w:left="5670" w:firstLine="0"/>
        <w:jc w:val="left"/>
        <w:rPr>
          <w:bCs/>
          <w:color w:val="000000"/>
        </w:rPr>
      </w:pPr>
      <w:r w:rsidRPr="002E410C">
        <w:rPr>
          <w:bCs/>
          <w:color w:val="000000"/>
        </w:rPr>
        <w:t xml:space="preserve">от </w:t>
      </w:r>
      <w:r w:rsidR="00A51432">
        <w:rPr>
          <w:bCs/>
          <w:color w:val="000000"/>
        </w:rPr>
        <w:t>12.07.2017 № 401</w:t>
      </w:r>
      <w:r w:rsidRPr="002E410C">
        <w:rPr>
          <w:bCs/>
          <w:color w:val="000000"/>
        </w:rPr>
        <w:t>-ПА</w:t>
      </w:r>
    </w:p>
    <w:p w:rsidR="00327595" w:rsidRDefault="00327595" w:rsidP="00A51432">
      <w:pPr>
        <w:shd w:val="clear" w:color="auto" w:fill="FFFFFF"/>
        <w:ind w:left="5670" w:firstLine="0"/>
        <w:jc w:val="left"/>
        <w:rPr>
          <w:bCs/>
          <w:color w:val="000000"/>
        </w:rPr>
      </w:pPr>
      <w:r>
        <w:rPr>
          <w:bCs/>
          <w:color w:val="000000"/>
        </w:rPr>
        <w:t>«О порядке разработки стратегии</w:t>
      </w:r>
    </w:p>
    <w:p w:rsidR="00433858" w:rsidRPr="002E410C" w:rsidRDefault="00E75808" w:rsidP="00A51432">
      <w:pPr>
        <w:shd w:val="clear" w:color="auto" w:fill="FFFFFF"/>
        <w:ind w:left="5670" w:firstLine="0"/>
        <w:jc w:val="left"/>
        <w:rPr>
          <w:bCs/>
          <w:color w:val="000000"/>
        </w:rPr>
      </w:pPr>
      <w:r>
        <w:rPr>
          <w:bCs/>
          <w:color w:val="000000"/>
        </w:rPr>
        <w:t>социально–</w:t>
      </w:r>
      <w:r w:rsidR="00327595">
        <w:rPr>
          <w:bCs/>
          <w:color w:val="000000"/>
        </w:rPr>
        <w:t xml:space="preserve">экономического развития </w:t>
      </w:r>
      <w:r w:rsidR="00327595" w:rsidRPr="00433858">
        <w:rPr>
          <w:bCs/>
          <w:color w:val="000000"/>
        </w:rPr>
        <w:t>Асбестовск</w:t>
      </w:r>
      <w:r w:rsidR="00327595">
        <w:rPr>
          <w:bCs/>
          <w:color w:val="000000"/>
        </w:rPr>
        <w:t>ого</w:t>
      </w:r>
      <w:r w:rsidR="00327595" w:rsidRPr="00433858">
        <w:rPr>
          <w:bCs/>
          <w:color w:val="000000"/>
        </w:rPr>
        <w:t xml:space="preserve"> городско</w:t>
      </w:r>
      <w:r w:rsidR="00327595">
        <w:rPr>
          <w:bCs/>
          <w:color w:val="000000"/>
        </w:rPr>
        <w:t>го</w:t>
      </w:r>
      <w:r w:rsidR="00327595" w:rsidRPr="00433858">
        <w:rPr>
          <w:bCs/>
          <w:color w:val="000000"/>
        </w:rPr>
        <w:t xml:space="preserve"> округ</w:t>
      </w:r>
      <w:r w:rsidR="00327595">
        <w:rPr>
          <w:bCs/>
          <w:color w:val="000000"/>
        </w:rPr>
        <w:t>а»</w:t>
      </w:r>
    </w:p>
    <w:p w:rsidR="00D614DF" w:rsidRPr="00A51432" w:rsidRDefault="00D614DF" w:rsidP="00D614DF">
      <w:pPr>
        <w:jc w:val="center"/>
      </w:pPr>
    </w:p>
    <w:p w:rsidR="00585201" w:rsidRPr="00A51432" w:rsidRDefault="00585201" w:rsidP="00585201">
      <w:pPr>
        <w:pStyle w:val="ConsPlusTitle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51432">
        <w:rPr>
          <w:rFonts w:ascii="Times New Roman" w:eastAsia="Calibri" w:hAnsi="Times New Roman" w:cs="Times New Roman"/>
          <w:b w:val="0"/>
          <w:sz w:val="28"/>
          <w:szCs w:val="28"/>
        </w:rPr>
        <w:t>ПОРЯДОК</w:t>
      </w:r>
    </w:p>
    <w:p w:rsidR="00585201" w:rsidRPr="00A51432" w:rsidRDefault="00585201" w:rsidP="00585201">
      <w:pPr>
        <w:pStyle w:val="ConsPlusTitle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51432">
        <w:rPr>
          <w:rFonts w:ascii="Times New Roman" w:eastAsia="Calibri" w:hAnsi="Times New Roman" w:cs="Times New Roman"/>
          <w:b w:val="0"/>
          <w:sz w:val="28"/>
          <w:szCs w:val="28"/>
        </w:rPr>
        <w:t>разработки стратегии социально-экономического развития</w:t>
      </w:r>
    </w:p>
    <w:p w:rsidR="00D614DF" w:rsidRPr="00A51432" w:rsidRDefault="00D614DF" w:rsidP="00D614DF">
      <w:pPr>
        <w:jc w:val="center"/>
      </w:pPr>
      <w:r w:rsidRPr="00A51432">
        <w:t>Асбестовского городского округа</w:t>
      </w:r>
    </w:p>
    <w:p w:rsidR="00585201" w:rsidRPr="00056184" w:rsidRDefault="00585201" w:rsidP="00585201">
      <w:pPr>
        <w:jc w:val="center"/>
      </w:pPr>
    </w:p>
    <w:p w:rsidR="00585201" w:rsidRPr="00056184" w:rsidRDefault="00585201" w:rsidP="000561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85201" w:rsidRPr="00056184" w:rsidRDefault="00585201" w:rsidP="000561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5201" w:rsidRPr="00056184" w:rsidRDefault="00585201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>1.1. Настоящий Порядок устанавливает требова</w:t>
      </w:r>
      <w:r w:rsidR="00056184">
        <w:rPr>
          <w:rFonts w:ascii="Times New Roman" w:hAnsi="Times New Roman" w:cs="Times New Roman"/>
          <w:sz w:val="28"/>
          <w:szCs w:val="28"/>
        </w:rPr>
        <w:t>ния к разработке,</w:t>
      </w:r>
      <w:r w:rsidRPr="00056184">
        <w:rPr>
          <w:rFonts w:ascii="Times New Roman" w:hAnsi="Times New Roman" w:cs="Times New Roman"/>
          <w:sz w:val="28"/>
          <w:szCs w:val="28"/>
        </w:rPr>
        <w:t xml:space="preserve"> осуществлению мониторинга и контроля реализации </w:t>
      </w:r>
      <w:r w:rsidR="00327595">
        <w:rPr>
          <w:rFonts w:ascii="Times New Roman" w:hAnsi="Times New Roman" w:cs="Times New Roman"/>
          <w:sz w:val="28"/>
          <w:szCs w:val="28"/>
        </w:rPr>
        <w:t>с</w:t>
      </w:r>
      <w:r w:rsidRPr="00056184">
        <w:rPr>
          <w:rFonts w:ascii="Times New Roman" w:hAnsi="Times New Roman" w:cs="Times New Roman"/>
          <w:sz w:val="28"/>
          <w:szCs w:val="28"/>
        </w:rPr>
        <w:t>тратегии социально-экономического развития Асбестовского городского округа (далее - Стратегия),</w:t>
      </w:r>
    </w:p>
    <w:p w:rsidR="00585201" w:rsidRPr="00056184" w:rsidRDefault="00585201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 xml:space="preserve">1.2. Стратегия является документом стратегического планирования </w:t>
      </w:r>
      <w:r w:rsidR="00056184">
        <w:rPr>
          <w:rFonts w:ascii="Times New Roman" w:hAnsi="Times New Roman" w:cs="Times New Roman"/>
          <w:sz w:val="28"/>
          <w:szCs w:val="28"/>
        </w:rPr>
        <w:t xml:space="preserve">Асбестовского городского </w:t>
      </w:r>
      <w:r w:rsidRPr="00056184">
        <w:rPr>
          <w:rFonts w:ascii="Times New Roman" w:hAnsi="Times New Roman" w:cs="Times New Roman"/>
          <w:sz w:val="28"/>
          <w:szCs w:val="28"/>
        </w:rPr>
        <w:t xml:space="preserve"> округа (далее - городской округ), определяющим цели и задачи социально-экономического развития городского округа на долгосрочный период.</w:t>
      </w:r>
    </w:p>
    <w:p w:rsidR="00585201" w:rsidRPr="00056184" w:rsidRDefault="00585201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>1.3. Разработка, корректировка, осуществление мониторинга и контроля реализации Стратегии осуществляется по вопросам, отнесенным к полномочиям органов местного самоуправления.</w:t>
      </w:r>
    </w:p>
    <w:p w:rsidR="00585201" w:rsidRPr="00056184" w:rsidRDefault="00585201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 xml:space="preserve">1.4. Стратегия разрабатывается на срок, не меньший, чем срок реализации </w:t>
      </w:r>
      <w:r w:rsidR="00327595">
        <w:rPr>
          <w:rFonts w:ascii="Times New Roman" w:hAnsi="Times New Roman" w:cs="Times New Roman"/>
          <w:sz w:val="28"/>
          <w:szCs w:val="28"/>
        </w:rPr>
        <w:t>с</w:t>
      </w:r>
      <w:r w:rsidRPr="00056184">
        <w:rPr>
          <w:rFonts w:ascii="Times New Roman" w:hAnsi="Times New Roman" w:cs="Times New Roman"/>
          <w:sz w:val="28"/>
          <w:szCs w:val="28"/>
        </w:rPr>
        <w:t>тратегии социально-экономического развития Свердловской области, при этом по отдельным стратегическим направлениям социально-экономического развития могут быть установлены целевые ориентиры на более длительный срок.</w:t>
      </w:r>
    </w:p>
    <w:p w:rsidR="00585201" w:rsidRPr="00056184" w:rsidRDefault="00585201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 xml:space="preserve">1.5. Разработка </w:t>
      </w:r>
      <w:r w:rsidR="00327595">
        <w:rPr>
          <w:rFonts w:ascii="Times New Roman" w:hAnsi="Times New Roman" w:cs="Times New Roman"/>
          <w:sz w:val="28"/>
          <w:szCs w:val="28"/>
        </w:rPr>
        <w:t>С</w:t>
      </w:r>
      <w:r w:rsidRPr="00056184">
        <w:rPr>
          <w:rFonts w:ascii="Times New Roman" w:hAnsi="Times New Roman" w:cs="Times New Roman"/>
          <w:sz w:val="28"/>
          <w:szCs w:val="28"/>
        </w:rPr>
        <w:t xml:space="preserve">тратегии основывается на приоритетах социально-экономической политики Свердловской области, долгосрочных целях, задачах и направлениях социально-экономического развития Свердловской области </w:t>
      </w:r>
      <w:r w:rsidR="00A5143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56184">
        <w:rPr>
          <w:rFonts w:ascii="Times New Roman" w:hAnsi="Times New Roman" w:cs="Times New Roman"/>
          <w:sz w:val="28"/>
          <w:szCs w:val="28"/>
        </w:rPr>
        <w:t xml:space="preserve">с учетом особенностей развития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>.</w:t>
      </w:r>
    </w:p>
    <w:p w:rsidR="00585201" w:rsidRPr="00056184" w:rsidRDefault="00585201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 xml:space="preserve">1.6. При разработке </w:t>
      </w:r>
      <w:r w:rsidR="00327595">
        <w:rPr>
          <w:rFonts w:ascii="Times New Roman" w:hAnsi="Times New Roman" w:cs="Times New Roman"/>
          <w:sz w:val="28"/>
          <w:szCs w:val="28"/>
        </w:rPr>
        <w:t>С</w:t>
      </w:r>
      <w:r w:rsidRPr="00056184">
        <w:rPr>
          <w:rFonts w:ascii="Times New Roman" w:hAnsi="Times New Roman" w:cs="Times New Roman"/>
          <w:sz w:val="28"/>
          <w:szCs w:val="28"/>
        </w:rPr>
        <w:t>тратегии учитываются главные целевые ориентиры документов стратегического планирования федерального, регионального уровней, федеральных и областных отраслевых стратегий.</w:t>
      </w:r>
    </w:p>
    <w:p w:rsidR="00585201" w:rsidRPr="00056184" w:rsidRDefault="00585201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 xml:space="preserve">1.7. Процесс разработки </w:t>
      </w:r>
      <w:r w:rsidR="00327595">
        <w:rPr>
          <w:rFonts w:ascii="Times New Roman" w:hAnsi="Times New Roman" w:cs="Times New Roman"/>
          <w:sz w:val="28"/>
          <w:szCs w:val="28"/>
        </w:rPr>
        <w:t>С</w:t>
      </w:r>
      <w:r w:rsidRPr="00056184">
        <w:rPr>
          <w:rFonts w:ascii="Times New Roman" w:hAnsi="Times New Roman" w:cs="Times New Roman"/>
          <w:sz w:val="28"/>
          <w:szCs w:val="28"/>
        </w:rPr>
        <w:t xml:space="preserve">тратегии </w:t>
      </w:r>
      <w:r w:rsidR="00ED740E">
        <w:rPr>
          <w:rFonts w:ascii="Times New Roman" w:hAnsi="Times New Roman" w:cs="Times New Roman"/>
          <w:sz w:val="28"/>
          <w:szCs w:val="28"/>
        </w:rPr>
        <w:t xml:space="preserve">осуществляется под руководством и контролем </w:t>
      </w:r>
      <w:r w:rsidRPr="00056184">
        <w:rPr>
          <w:rFonts w:ascii="Times New Roman" w:hAnsi="Times New Roman" w:cs="Times New Roman"/>
          <w:sz w:val="28"/>
          <w:szCs w:val="28"/>
        </w:rPr>
        <w:t xml:space="preserve"> глав</w:t>
      </w:r>
      <w:r w:rsidR="00ED740E">
        <w:rPr>
          <w:rFonts w:ascii="Times New Roman" w:hAnsi="Times New Roman" w:cs="Times New Roman"/>
          <w:sz w:val="28"/>
          <w:szCs w:val="28"/>
        </w:rPr>
        <w:t>ы</w:t>
      </w:r>
      <w:r w:rsidRPr="00056184">
        <w:rPr>
          <w:rFonts w:ascii="Times New Roman" w:hAnsi="Times New Roman" w:cs="Times New Roman"/>
          <w:sz w:val="28"/>
          <w:szCs w:val="28"/>
        </w:rPr>
        <w:t xml:space="preserve"> Асбестовского городского округа (далее - глава города). Он также руководит Советом стратегического развития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="000F4F03" w:rsidRPr="00056184">
        <w:rPr>
          <w:rFonts w:ascii="Times New Roman" w:hAnsi="Times New Roman" w:cs="Times New Roman"/>
          <w:sz w:val="28"/>
          <w:szCs w:val="28"/>
        </w:rPr>
        <w:t>.</w:t>
      </w:r>
    </w:p>
    <w:p w:rsidR="000F4F03" w:rsidRPr="00056184" w:rsidRDefault="000F4F03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 xml:space="preserve">1.8. Разработка (корректировка) </w:t>
      </w:r>
      <w:r w:rsidR="00327595">
        <w:rPr>
          <w:rFonts w:ascii="Times New Roman" w:hAnsi="Times New Roman" w:cs="Times New Roman"/>
          <w:sz w:val="28"/>
          <w:szCs w:val="28"/>
        </w:rPr>
        <w:t>С</w:t>
      </w:r>
      <w:r w:rsidRPr="00056184">
        <w:rPr>
          <w:rFonts w:ascii="Times New Roman" w:hAnsi="Times New Roman" w:cs="Times New Roman"/>
          <w:sz w:val="28"/>
          <w:szCs w:val="28"/>
        </w:rPr>
        <w:t xml:space="preserve">тратегии проводится одновременно </w:t>
      </w:r>
      <w:r w:rsidR="00A5143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56184">
        <w:rPr>
          <w:rFonts w:ascii="Times New Roman" w:hAnsi="Times New Roman" w:cs="Times New Roman"/>
          <w:sz w:val="28"/>
          <w:szCs w:val="28"/>
        </w:rPr>
        <w:t xml:space="preserve">с разработкой (актуализацией) схемы территориального планирования Свердловской области, основные параметры которой в отношении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 xml:space="preserve"> включаются в состав </w:t>
      </w:r>
      <w:r w:rsidR="00E75808">
        <w:rPr>
          <w:rFonts w:ascii="Times New Roman" w:hAnsi="Times New Roman" w:cs="Times New Roman"/>
          <w:sz w:val="28"/>
          <w:szCs w:val="28"/>
        </w:rPr>
        <w:t>С</w:t>
      </w:r>
      <w:r w:rsidRPr="00056184">
        <w:rPr>
          <w:rFonts w:ascii="Times New Roman" w:hAnsi="Times New Roman" w:cs="Times New Roman"/>
          <w:sz w:val="28"/>
          <w:szCs w:val="28"/>
        </w:rPr>
        <w:t xml:space="preserve">тратегии (раздел IV "Стратегия </w:t>
      </w:r>
      <w:r w:rsidRPr="00056184">
        <w:rPr>
          <w:rFonts w:ascii="Times New Roman" w:hAnsi="Times New Roman" w:cs="Times New Roman"/>
          <w:sz w:val="28"/>
          <w:szCs w:val="28"/>
        </w:rPr>
        <w:lastRenderedPageBreak/>
        <w:t xml:space="preserve">пространственного развития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 xml:space="preserve">") и схемы территориального планирования (генерального плана)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 xml:space="preserve">. В процессе разработки должна обеспечиваться согласованность </w:t>
      </w:r>
      <w:r w:rsidR="00327595">
        <w:rPr>
          <w:rFonts w:ascii="Times New Roman" w:hAnsi="Times New Roman" w:cs="Times New Roman"/>
          <w:sz w:val="28"/>
          <w:szCs w:val="28"/>
        </w:rPr>
        <w:t>С</w:t>
      </w:r>
      <w:r w:rsidRPr="00056184">
        <w:rPr>
          <w:rFonts w:ascii="Times New Roman" w:hAnsi="Times New Roman" w:cs="Times New Roman"/>
          <w:sz w:val="28"/>
          <w:szCs w:val="28"/>
        </w:rPr>
        <w:t>тратегии и документов территориального планирования.</w:t>
      </w:r>
    </w:p>
    <w:p w:rsidR="00B15708" w:rsidRPr="00056184" w:rsidRDefault="00B15708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 xml:space="preserve">1.9. Стратегия разрабатывается открыто экспертными советами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 xml:space="preserve"> "Власть", "Наука", "Бизнес", "Общественность", "СМИ", включающими представителей власти, науки, бизнеса, общественности, средств массовой информации, разработчиков документов территориального планирования и генерального плана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 xml:space="preserve">. Процесс разработки освещается на официальном сайте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 xml:space="preserve"> </w:t>
      </w:r>
      <w:r w:rsidR="00A51432">
        <w:rPr>
          <w:rFonts w:ascii="Times New Roman" w:hAnsi="Times New Roman" w:cs="Times New Roman"/>
          <w:sz w:val="28"/>
          <w:szCs w:val="28"/>
        </w:rPr>
        <w:t xml:space="preserve">      </w:t>
      </w:r>
      <w:r w:rsidRPr="0005618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B15708" w:rsidRPr="00056184" w:rsidRDefault="00B15708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 xml:space="preserve">1.10. Руководители всех экспертных советов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 xml:space="preserve"> входят в состав </w:t>
      </w:r>
      <w:r w:rsidR="00327595">
        <w:rPr>
          <w:rFonts w:ascii="Times New Roman" w:hAnsi="Times New Roman" w:cs="Times New Roman"/>
          <w:sz w:val="28"/>
          <w:szCs w:val="28"/>
        </w:rPr>
        <w:t>с</w:t>
      </w:r>
      <w:r w:rsidRPr="00056184">
        <w:rPr>
          <w:rFonts w:ascii="Times New Roman" w:hAnsi="Times New Roman" w:cs="Times New Roman"/>
          <w:sz w:val="28"/>
          <w:szCs w:val="28"/>
        </w:rPr>
        <w:t xml:space="preserve">овета стратегического развития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>.</w:t>
      </w:r>
    </w:p>
    <w:p w:rsidR="00585201" w:rsidRPr="00056184" w:rsidRDefault="00585201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F03" w:rsidRPr="00056184" w:rsidRDefault="000F4F03" w:rsidP="000561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>2. СОДЕРЖАНИЕ СТРАТЕГИИ И ОТВЕТСТВЕННЫЕ ИСПОЛНИТЕЛИ</w:t>
      </w:r>
      <w:r w:rsidR="00056184">
        <w:rPr>
          <w:rFonts w:ascii="Times New Roman" w:hAnsi="Times New Roman" w:cs="Times New Roman"/>
          <w:sz w:val="28"/>
          <w:szCs w:val="28"/>
        </w:rPr>
        <w:t xml:space="preserve"> </w:t>
      </w:r>
      <w:r w:rsidRPr="00056184">
        <w:rPr>
          <w:rFonts w:ascii="Times New Roman" w:hAnsi="Times New Roman" w:cs="Times New Roman"/>
          <w:sz w:val="28"/>
          <w:szCs w:val="28"/>
        </w:rPr>
        <w:t>ЗА ФОРМИРОВАНИЕ СТРАТЕГИИ</w:t>
      </w:r>
    </w:p>
    <w:p w:rsidR="00B15708" w:rsidRPr="00056184" w:rsidRDefault="00B15708" w:rsidP="000561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5708" w:rsidRPr="00056184" w:rsidRDefault="00B15708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 xml:space="preserve">2.1. Стратегия формируется как научно обоснованный документ, учитывающий интересы всех групп населения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 xml:space="preserve"> и обеспечивающий равномерность и комплексность развития территории.</w:t>
      </w:r>
    </w:p>
    <w:p w:rsidR="00B15708" w:rsidRPr="00056184" w:rsidRDefault="00B15708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>2.2.</w:t>
      </w:r>
      <w:r w:rsidR="00056184">
        <w:rPr>
          <w:rFonts w:ascii="Times New Roman" w:hAnsi="Times New Roman" w:cs="Times New Roman"/>
          <w:sz w:val="28"/>
          <w:szCs w:val="28"/>
        </w:rPr>
        <w:t xml:space="preserve"> </w:t>
      </w:r>
      <w:r w:rsidRPr="00056184">
        <w:rPr>
          <w:rFonts w:ascii="Times New Roman" w:hAnsi="Times New Roman" w:cs="Times New Roman"/>
          <w:sz w:val="28"/>
          <w:szCs w:val="28"/>
        </w:rPr>
        <w:t xml:space="preserve">Основными инструментами реализации </w:t>
      </w:r>
      <w:r w:rsidR="00327595">
        <w:rPr>
          <w:rFonts w:ascii="Times New Roman" w:hAnsi="Times New Roman" w:cs="Times New Roman"/>
          <w:sz w:val="28"/>
          <w:szCs w:val="28"/>
        </w:rPr>
        <w:t>С</w:t>
      </w:r>
      <w:r w:rsidRPr="00056184">
        <w:rPr>
          <w:rFonts w:ascii="Times New Roman" w:hAnsi="Times New Roman" w:cs="Times New Roman"/>
          <w:sz w:val="28"/>
          <w:szCs w:val="28"/>
        </w:rPr>
        <w:t>тратегии являются стратегические проекты, формируемые по единой методике и обеспечивающие достижение целей стратегических направлений и стратегических программ.</w:t>
      </w:r>
    </w:p>
    <w:p w:rsidR="00B15708" w:rsidRPr="00056184" w:rsidRDefault="00B15708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>Структура стратегического проекта включает в себя: цель, задачи, технологию, мероприятия, показатели и финансовый план реализации с объемами затрат по источникам финансирования.</w:t>
      </w:r>
    </w:p>
    <w:p w:rsidR="00B15708" w:rsidRPr="00056184" w:rsidRDefault="00B15708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 xml:space="preserve">Стратегические проекты делятся </w:t>
      </w:r>
      <w:proofErr w:type="gramStart"/>
      <w:r w:rsidRPr="0005618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56184">
        <w:rPr>
          <w:rFonts w:ascii="Times New Roman" w:hAnsi="Times New Roman" w:cs="Times New Roman"/>
          <w:sz w:val="28"/>
          <w:szCs w:val="28"/>
        </w:rPr>
        <w:t xml:space="preserve"> поселенческие и поведенческие.</w:t>
      </w:r>
    </w:p>
    <w:p w:rsidR="00B15708" w:rsidRPr="00056184" w:rsidRDefault="00B15708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>Поселенческие проекты - это проекты, направленные на физическое изменение среды (строительство, реконструкцию, улучшение конкретных объектов или их характеристик, обеспечивающих позитивное влияние на социально-экономическое развитие).</w:t>
      </w:r>
    </w:p>
    <w:p w:rsidR="00B15708" w:rsidRPr="00056184" w:rsidRDefault="00B15708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>Поведенческие проекты - это проекты, воздействующие на восприятие жителей, формирование или положительное изменение жизненных ценностей или целевых установок.</w:t>
      </w:r>
    </w:p>
    <w:p w:rsidR="00B15708" w:rsidRPr="00056184" w:rsidRDefault="00B15708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 xml:space="preserve">Отбор стратегических проектов определяется особой значимостью их реализации в развитии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 xml:space="preserve"> и влиянием на реализацию стратегического направления и стратегической программы;</w:t>
      </w:r>
    </w:p>
    <w:p w:rsidR="000F4F03" w:rsidRPr="00056184" w:rsidRDefault="000F4F03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>2.</w:t>
      </w:r>
      <w:r w:rsidR="00B15708" w:rsidRPr="00056184">
        <w:rPr>
          <w:rFonts w:ascii="Times New Roman" w:hAnsi="Times New Roman" w:cs="Times New Roman"/>
          <w:sz w:val="28"/>
          <w:szCs w:val="28"/>
        </w:rPr>
        <w:t>3</w:t>
      </w:r>
      <w:r w:rsidRPr="00056184">
        <w:rPr>
          <w:rFonts w:ascii="Times New Roman" w:hAnsi="Times New Roman" w:cs="Times New Roman"/>
          <w:sz w:val="28"/>
          <w:szCs w:val="28"/>
        </w:rPr>
        <w:t>. Стратегия состоит из следующих разделов:</w:t>
      </w:r>
    </w:p>
    <w:p w:rsidR="000F4F03" w:rsidRPr="00056184" w:rsidRDefault="000F4F03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 xml:space="preserve">I. Концептуальные основы (миссия, главная цель и подцели развития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>);</w:t>
      </w:r>
    </w:p>
    <w:p w:rsidR="000F4F03" w:rsidRPr="00056184" w:rsidRDefault="000F4F03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 xml:space="preserve">II. </w:t>
      </w:r>
      <w:proofErr w:type="spellStart"/>
      <w:r w:rsidRPr="00056184">
        <w:rPr>
          <w:rFonts w:ascii="Times New Roman" w:hAnsi="Times New Roman" w:cs="Times New Roman"/>
          <w:sz w:val="28"/>
          <w:szCs w:val="28"/>
        </w:rPr>
        <w:t>Социоэкономика</w:t>
      </w:r>
      <w:proofErr w:type="spellEnd"/>
      <w:r w:rsidRPr="00056184">
        <w:rPr>
          <w:rFonts w:ascii="Times New Roman" w:hAnsi="Times New Roman" w:cs="Times New Roman"/>
          <w:sz w:val="28"/>
          <w:szCs w:val="28"/>
        </w:rPr>
        <w:t xml:space="preserve">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>;</w:t>
      </w:r>
    </w:p>
    <w:p w:rsidR="000F4F03" w:rsidRPr="00056184" w:rsidRDefault="000F4F03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 xml:space="preserve">III. Стратегические направления развития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>;</w:t>
      </w:r>
    </w:p>
    <w:p w:rsidR="000F4F03" w:rsidRPr="00056184" w:rsidRDefault="000F4F03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 xml:space="preserve">IV. Стратегия пространственного развития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>;</w:t>
      </w:r>
    </w:p>
    <w:p w:rsidR="000F4F03" w:rsidRPr="00056184" w:rsidRDefault="000F4F03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>V. Механизм реализации стратегии.</w:t>
      </w:r>
    </w:p>
    <w:p w:rsidR="00B15708" w:rsidRPr="00056184" w:rsidRDefault="00B15708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lastRenderedPageBreak/>
        <w:t xml:space="preserve">2.4. К содержанию разделов </w:t>
      </w:r>
      <w:r w:rsidR="00327595">
        <w:rPr>
          <w:rFonts w:ascii="Times New Roman" w:hAnsi="Times New Roman" w:cs="Times New Roman"/>
          <w:sz w:val="28"/>
          <w:szCs w:val="28"/>
        </w:rPr>
        <w:t>С</w:t>
      </w:r>
      <w:r w:rsidRPr="00056184">
        <w:rPr>
          <w:rFonts w:ascii="Times New Roman" w:hAnsi="Times New Roman" w:cs="Times New Roman"/>
          <w:sz w:val="28"/>
          <w:szCs w:val="28"/>
        </w:rPr>
        <w:t>тратегии предъявляются следующие требования:</w:t>
      </w:r>
    </w:p>
    <w:p w:rsidR="00B15708" w:rsidRPr="00056184" w:rsidRDefault="00B15708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 xml:space="preserve">1) </w:t>
      </w:r>
      <w:r w:rsidRPr="00970217">
        <w:rPr>
          <w:rFonts w:ascii="Times New Roman" w:hAnsi="Times New Roman" w:cs="Times New Roman"/>
          <w:b/>
          <w:sz w:val="28"/>
          <w:szCs w:val="28"/>
        </w:rPr>
        <w:t xml:space="preserve">Раздел I "Концептуальные основы (миссия, главная цель и подцели развития </w:t>
      </w:r>
      <w:r w:rsidR="00ED740E">
        <w:rPr>
          <w:rFonts w:ascii="Times New Roman" w:hAnsi="Times New Roman" w:cs="Times New Roman"/>
          <w:b/>
          <w:sz w:val="28"/>
          <w:szCs w:val="28"/>
        </w:rPr>
        <w:t>Асбестовского городского округа</w:t>
      </w:r>
      <w:r w:rsidRPr="00970217">
        <w:rPr>
          <w:rFonts w:ascii="Times New Roman" w:hAnsi="Times New Roman" w:cs="Times New Roman"/>
          <w:b/>
          <w:sz w:val="28"/>
          <w:szCs w:val="28"/>
        </w:rPr>
        <w:t>)"</w:t>
      </w:r>
      <w:r w:rsidRPr="00056184">
        <w:rPr>
          <w:rFonts w:ascii="Times New Roman" w:hAnsi="Times New Roman" w:cs="Times New Roman"/>
          <w:sz w:val="28"/>
          <w:szCs w:val="28"/>
        </w:rPr>
        <w:t xml:space="preserve"> должен содержать приоритеты, цели и задачи социально-экономического развития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>, которые должны быть согласованы с приоритетами и целями социально-экономического развития Свердловской области в сферах, курируемых органами местного самоуправления. Цели и задачи должны быть реалистичными, достижимыми в установленные сроки с учетом ресурсных ограничений и рисков;</w:t>
      </w:r>
    </w:p>
    <w:p w:rsidR="00645FA0" w:rsidRPr="00056184" w:rsidRDefault="00645FA0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184">
        <w:rPr>
          <w:rFonts w:ascii="Times New Roman" w:hAnsi="Times New Roman" w:cs="Times New Roman"/>
          <w:sz w:val="28"/>
          <w:szCs w:val="28"/>
        </w:rPr>
        <w:t xml:space="preserve">2) </w:t>
      </w:r>
      <w:r w:rsidRPr="00970217">
        <w:rPr>
          <w:rFonts w:ascii="Times New Roman" w:hAnsi="Times New Roman" w:cs="Times New Roman"/>
          <w:b/>
          <w:sz w:val="28"/>
          <w:szCs w:val="28"/>
        </w:rPr>
        <w:t>Раздел II "</w:t>
      </w:r>
      <w:proofErr w:type="spellStart"/>
      <w:r w:rsidRPr="00970217">
        <w:rPr>
          <w:rFonts w:ascii="Times New Roman" w:hAnsi="Times New Roman" w:cs="Times New Roman"/>
          <w:b/>
          <w:sz w:val="28"/>
          <w:szCs w:val="28"/>
        </w:rPr>
        <w:t>Социоэкономика</w:t>
      </w:r>
      <w:proofErr w:type="spellEnd"/>
      <w:r w:rsidRPr="00970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40E">
        <w:rPr>
          <w:rFonts w:ascii="Times New Roman" w:hAnsi="Times New Roman" w:cs="Times New Roman"/>
          <w:b/>
          <w:sz w:val="28"/>
          <w:szCs w:val="28"/>
        </w:rPr>
        <w:t>Асбестовского городского округа</w:t>
      </w:r>
      <w:r w:rsidRPr="00970217">
        <w:rPr>
          <w:rFonts w:ascii="Times New Roman" w:hAnsi="Times New Roman" w:cs="Times New Roman"/>
          <w:b/>
          <w:sz w:val="28"/>
          <w:szCs w:val="28"/>
        </w:rPr>
        <w:t>"</w:t>
      </w:r>
      <w:r w:rsidRPr="00056184">
        <w:rPr>
          <w:rFonts w:ascii="Times New Roman" w:hAnsi="Times New Roman" w:cs="Times New Roman"/>
          <w:sz w:val="28"/>
          <w:szCs w:val="28"/>
        </w:rPr>
        <w:t xml:space="preserve"> должен содержать стратегический анализ основных тенденций, внешних и внутренних условий и факторов, определяющих развитие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 xml:space="preserve"> за последние 15 лет, диагностику сложившегося общего состояния на момент разработки </w:t>
      </w:r>
      <w:r w:rsidR="00327595">
        <w:rPr>
          <w:rFonts w:ascii="Times New Roman" w:hAnsi="Times New Roman" w:cs="Times New Roman"/>
          <w:sz w:val="28"/>
          <w:szCs w:val="28"/>
        </w:rPr>
        <w:t>С</w:t>
      </w:r>
      <w:r w:rsidRPr="00056184">
        <w:rPr>
          <w:rFonts w:ascii="Times New Roman" w:hAnsi="Times New Roman" w:cs="Times New Roman"/>
          <w:sz w:val="28"/>
          <w:szCs w:val="28"/>
        </w:rPr>
        <w:t>тратегии.</w:t>
      </w:r>
      <w:proofErr w:type="gramEnd"/>
    </w:p>
    <w:p w:rsidR="00645FA0" w:rsidRPr="00056184" w:rsidRDefault="00645FA0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 xml:space="preserve">Для осуществления объективной оценки должны быть определены конкурентные преимущества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 xml:space="preserve">, положительные тенденции и характеристики (уникальные сильные стороны) в развитии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 xml:space="preserve">, в формировании благоприятного хозяйственного климата и улучшении качества жизни населения, выявлены отрицательные тенденции, негативные черты (слабые стороны), факторы, сдерживающие развитие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>.</w:t>
      </w:r>
    </w:p>
    <w:p w:rsidR="00645FA0" w:rsidRPr="00056184" w:rsidRDefault="00645FA0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 xml:space="preserve">Целью разработки данного раздела </w:t>
      </w:r>
      <w:r w:rsidR="00327595">
        <w:rPr>
          <w:rFonts w:ascii="Times New Roman" w:hAnsi="Times New Roman" w:cs="Times New Roman"/>
          <w:sz w:val="28"/>
          <w:szCs w:val="28"/>
        </w:rPr>
        <w:t>С</w:t>
      </w:r>
      <w:r w:rsidRPr="00056184">
        <w:rPr>
          <w:rFonts w:ascii="Times New Roman" w:hAnsi="Times New Roman" w:cs="Times New Roman"/>
          <w:sz w:val="28"/>
          <w:szCs w:val="28"/>
        </w:rPr>
        <w:t>тратегии является определение имеющихся и возможных угроз и преимуще</w:t>
      </w:r>
      <w:proofErr w:type="gramStart"/>
      <w:r w:rsidRPr="00056184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056184">
        <w:rPr>
          <w:rFonts w:ascii="Times New Roman" w:hAnsi="Times New Roman" w:cs="Times New Roman"/>
          <w:sz w:val="28"/>
          <w:szCs w:val="28"/>
        </w:rPr>
        <w:t xml:space="preserve">я устойчивого развития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 xml:space="preserve"> в условиях изменения внешней среды и рационального и максимально эффективного использования возникающих возможностей.</w:t>
      </w:r>
    </w:p>
    <w:p w:rsidR="00645FA0" w:rsidRPr="00056184" w:rsidRDefault="00645FA0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>Задачами стратегического анализа исходных конкурентных преимуществ являются:</w:t>
      </w:r>
    </w:p>
    <w:p w:rsidR="00645FA0" w:rsidRPr="00056184" w:rsidRDefault="00645FA0" w:rsidP="00056184">
      <w:pPr>
        <w:pStyle w:val="ConsPlusNormal"/>
        <w:numPr>
          <w:ilvl w:val="0"/>
          <w:numId w:val="15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 xml:space="preserve">оценка изменений внутренних и внешних факторов развития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 xml:space="preserve"> за период не менее 15 лет;</w:t>
      </w:r>
    </w:p>
    <w:p w:rsidR="00645FA0" w:rsidRPr="00056184" w:rsidRDefault="00645FA0" w:rsidP="00056184">
      <w:pPr>
        <w:pStyle w:val="ConsPlusNormal"/>
        <w:numPr>
          <w:ilvl w:val="0"/>
          <w:numId w:val="15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 xml:space="preserve">выявление потенциальных угроз для развития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 xml:space="preserve"> по состоянию на начало года разработки </w:t>
      </w:r>
      <w:r w:rsidR="00327595">
        <w:rPr>
          <w:rFonts w:ascii="Times New Roman" w:hAnsi="Times New Roman" w:cs="Times New Roman"/>
          <w:sz w:val="28"/>
          <w:szCs w:val="28"/>
        </w:rPr>
        <w:t>С</w:t>
      </w:r>
      <w:r w:rsidRPr="00056184">
        <w:rPr>
          <w:rFonts w:ascii="Times New Roman" w:hAnsi="Times New Roman" w:cs="Times New Roman"/>
          <w:sz w:val="28"/>
          <w:szCs w:val="28"/>
        </w:rPr>
        <w:t>тратегии и на период реализации стратегии;</w:t>
      </w:r>
    </w:p>
    <w:p w:rsidR="00645FA0" w:rsidRPr="00056184" w:rsidRDefault="00645FA0" w:rsidP="00056184">
      <w:pPr>
        <w:pStyle w:val="ConsPlusNormal"/>
        <w:numPr>
          <w:ilvl w:val="0"/>
          <w:numId w:val="15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 xml:space="preserve">выявление потенциальных возможностей для реализации стратегических целей и целевых ориентиров на период реализации </w:t>
      </w:r>
      <w:r w:rsidR="00327595">
        <w:rPr>
          <w:rFonts w:ascii="Times New Roman" w:hAnsi="Times New Roman" w:cs="Times New Roman"/>
          <w:sz w:val="28"/>
          <w:szCs w:val="28"/>
        </w:rPr>
        <w:t>С</w:t>
      </w:r>
      <w:r w:rsidRPr="00056184">
        <w:rPr>
          <w:rFonts w:ascii="Times New Roman" w:hAnsi="Times New Roman" w:cs="Times New Roman"/>
          <w:sz w:val="28"/>
          <w:szCs w:val="28"/>
        </w:rPr>
        <w:t>тратегии;</w:t>
      </w:r>
    </w:p>
    <w:p w:rsidR="00645FA0" w:rsidRPr="00056184" w:rsidRDefault="00645FA0" w:rsidP="00056184">
      <w:pPr>
        <w:pStyle w:val="ConsPlusNormal"/>
        <w:numPr>
          <w:ilvl w:val="0"/>
          <w:numId w:val="15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>оценка потенциальных угроз на пути достижения целевых ориентиров на период действия стратегии;</w:t>
      </w:r>
    </w:p>
    <w:p w:rsidR="00645FA0" w:rsidRPr="00056184" w:rsidRDefault="00645FA0" w:rsidP="00056184">
      <w:pPr>
        <w:pStyle w:val="ConsPlusNormal"/>
        <w:numPr>
          <w:ilvl w:val="0"/>
          <w:numId w:val="15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 xml:space="preserve">проведение сравнительного анализа уровня социально-экономического развития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 xml:space="preserve"> со сходными муниципальными образованиями;</w:t>
      </w:r>
    </w:p>
    <w:p w:rsidR="00645FA0" w:rsidRPr="00056184" w:rsidRDefault="00645FA0" w:rsidP="00056184">
      <w:pPr>
        <w:pStyle w:val="ConsPlusNormal"/>
        <w:numPr>
          <w:ilvl w:val="0"/>
          <w:numId w:val="15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 xml:space="preserve">выявление потенциальных возможностей сохранения и усиления конкурентных преимуществ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>;</w:t>
      </w:r>
    </w:p>
    <w:p w:rsidR="00645FA0" w:rsidRPr="00056184" w:rsidRDefault="00645FA0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 xml:space="preserve">3) </w:t>
      </w:r>
      <w:r w:rsidRPr="00970217">
        <w:rPr>
          <w:rFonts w:ascii="Times New Roman" w:hAnsi="Times New Roman" w:cs="Times New Roman"/>
          <w:b/>
          <w:sz w:val="28"/>
          <w:szCs w:val="28"/>
        </w:rPr>
        <w:t xml:space="preserve">Раздел III "Стратегические направления развития </w:t>
      </w:r>
      <w:r w:rsidR="00ED740E">
        <w:rPr>
          <w:rFonts w:ascii="Times New Roman" w:hAnsi="Times New Roman" w:cs="Times New Roman"/>
          <w:b/>
          <w:sz w:val="28"/>
          <w:szCs w:val="28"/>
        </w:rPr>
        <w:t>Асбестовского городского округа</w:t>
      </w:r>
      <w:r w:rsidRPr="00970217">
        <w:rPr>
          <w:rFonts w:ascii="Times New Roman" w:hAnsi="Times New Roman" w:cs="Times New Roman"/>
          <w:b/>
          <w:sz w:val="28"/>
          <w:szCs w:val="28"/>
        </w:rPr>
        <w:t>"</w:t>
      </w:r>
      <w:r w:rsidRPr="00056184">
        <w:rPr>
          <w:rFonts w:ascii="Times New Roman" w:hAnsi="Times New Roman" w:cs="Times New Roman"/>
          <w:sz w:val="28"/>
          <w:szCs w:val="28"/>
        </w:rPr>
        <w:t xml:space="preserve"> должен содержать информацию о направлениях социально-</w:t>
      </w:r>
      <w:r w:rsidRPr="00056184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экономического развития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 xml:space="preserve"> на период реализации </w:t>
      </w:r>
      <w:r w:rsidR="00327595">
        <w:rPr>
          <w:rFonts w:ascii="Times New Roman" w:hAnsi="Times New Roman" w:cs="Times New Roman"/>
          <w:sz w:val="28"/>
          <w:szCs w:val="28"/>
        </w:rPr>
        <w:t>С</w:t>
      </w:r>
      <w:r w:rsidRPr="00056184">
        <w:rPr>
          <w:rFonts w:ascii="Times New Roman" w:hAnsi="Times New Roman" w:cs="Times New Roman"/>
          <w:sz w:val="28"/>
          <w:szCs w:val="28"/>
        </w:rPr>
        <w:t>тратегии.</w:t>
      </w:r>
    </w:p>
    <w:p w:rsidR="00D2159E" w:rsidRPr="00056184" w:rsidRDefault="00645FA0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 xml:space="preserve">При определении состава стратегических направлений, стратегических программ и стратегических проектов необходимо сформировать их в таком сочетании, чтобы достижение результатов их реализации обеспечивало достижение главной цели стратегии. Учитывая, что главной целью должно быть повышение качества жизни населения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>, при выборе стратегических направлений необходима комплексность</w:t>
      </w:r>
      <w:r w:rsidR="00327595">
        <w:rPr>
          <w:rFonts w:ascii="Times New Roman" w:hAnsi="Times New Roman" w:cs="Times New Roman"/>
          <w:sz w:val="28"/>
          <w:szCs w:val="28"/>
        </w:rPr>
        <w:t>,</w:t>
      </w:r>
      <w:r w:rsidR="00D2159E" w:rsidRPr="00056184">
        <w:rPr>
          <w:rFonts w:ascii="Times New Roman" w:hAnsi="Times New Roman" w:cs="Times New Roman"/>
          <w:sz w:val="28"/>
          <w:szCs w:val="28"/>
        </w:rPr>
        <w:t xml:space="preserve"> состоящая из следующих направлений:</w:t>
      </w:r>
    </w:p>
    <w:p w:rsidR="00D2159E" w:rsidRPr="00056184" w:rsidRDefault="00D2159E" w:rsidP="00056184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>Развитие экономического потенциала;</w:t>
      </w:r>
    </w:p>
    <w:p w:rsidR="00D2159E" w:rsidRPr="00056184" w:rsidRDefault="00D2159E" w:rsidP="00056184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>Развитие человеческого потенциала;</w:t>
      </w:r>
    </w:p>
    <w:p w:rsidR="00D2159E" w:rsidRPr="00056184" w:rsidRDefault="00D2159E" w:rsidP="00056184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>Развитие инженерной инфраструктуры, жилищно-коммунального хозяйства и благоустройство городской среды;</w:t>
      </w:r>
    </w:p>
    <w:p w:rsidR="00D2159E" w:rsidRPr="00056184" w:rsidRDefault="00D2159E" w:rsidP="00056184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>Развитие транспортной инфраструктуры;</w:t>
      </w:r>
    </w:p>
    <w:p w:rsidR="00D2159E" w:rsidRPr="00056184" w:rsidRDefault="00D2159E" w:rsidP="00056184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>Экология, благоустройство городской среды, рекреационные зоны;</w:t>
      </w:r>
    </w:p>
    <w:p w:rsidR="00D2159E" w:rsidRPr="00056184" w:rsidRDefault="00D2159E" w:rsidP="00056184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>Безопасность;</w:t>
      </w:r>
    </w:p>
    <w:p w:rsidR="00D2159E" w:rsidRPr="00056184" w:rsidRDefault="00D2159E" w:rsidP="00056184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>Градостроительство, землепользование;</w:t>
      </w:r>
    </w:p>
    <w:p w:rsidR="00D2159E" w:rsidRPr="00056184" w:rsidRDefault="00D2159E" w:rsidP="00056184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>Развитие гражданского общества</w:t>
      </w:r>
      <w:r w:rsidR="008614D3">
        <w:rPr>
          <w:rFonts w:ascii="Times New Roman" w:hAnsi="Times New Roman" w:cs="Times New Roman"/>
          <w:sz w:val="28"/>
          <w:szCs w:val="28"/>
        </w:rPr>
        <w:t>.</w:t>
      </w:r>
      <w:r w:rsidRPr="00056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FA0" w:rsidRPr="00056184" w:rsidRDefault="00645FA0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 xml:space="preserve">Конкретные задачи, мероприятия и показатели стратегических направлений формируются по результатам комплексного анализа развития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>.</w:t>
      </w:r>
    </w:p>
    <w:p w:rsidR="00645FA0" w:rsidRPr="00056184" w:rsidRDefault="00645FA0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 xml:space="preserve">При определении стратегических направлений, стратегических программ и стратегических проектов в качестве приоритетов и стимулов развития необходимо учитывать федеральные и региональные приоритеты, проекты и программы развития, которые реализуются на территории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>, сопредельных территориях и имеют фактические или потенциальные связи с муниципальным образованием.</w:t>
      </w:r>
    </w:p>
    <w:p w:rsidR="00645FA0" w:rsidRPr="00056184" w:rsidRDefault="00645FA0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>Основные требования к перечню показателей стратегического направления:</w:t>
      </w:r>
    </w:p>
    <w:p w:rsidR="00645FA0" w:rsidRPr="00056184" w:rsidRDefault="00645FA0" w:rsidP="008614D3">
      <w:pPr>
        <w:pStyle w:val="ConsPlusNormal"/>
        <w:numPr>
          <w:ilvl w:val="0"/>
          <w:numId w:val="20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>адекватность - показатель должен очевидным образом характеризовать прогресс в достижении цели стратегического направления;</w:t>
      </w:r>
    </w:p>
    <w:p w:rsidR="00645FA0" w:rsidRPr="00056184" w:rsidRDefault="00645FA0" w:rsidP="008614D3">
      <w:pPr>
        <w:pStyle w:val="ConsPlusNormal"/>
        <w:numPr>
          <w:ilvl w:val="0"/>
          <w:numId w:val="20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>точность - погрешности измерения не должны приводить к искаженному представлению о реализации конкретного стратегического направления;</w:t>
      </w:r>
    </w:p>
    <w:p w:rsidR="00645FA0" w:rsidRPr="00056184" w:rsidRDefault="00645FA0" w:rsidP="008614D3">
      <w:pPr>
        <w:pStyle w:val="ConsPlusNormal"/>
        <w:numPr>
          <w:ilvl w:val="0"/>
          <w:numId w:val="20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>объективность - не допускается использование показателей, улучшение отчетных значений которых возможно при ухудшении реального положения дел;</w:t>
      </w:r>
    </w:p>
    <w:p w:rsidR="00645FA0" w:rsidRPr="00056184" w:rsidRDefault="00645FA0" w:rsidP="008614D3">
      <w:pPr>
        <w:pStyle w:val="ConsPlusNormal"/>
        <w:numPr>
          <w:ilvl w:val="0"/>
          <w:numId w:val="20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 xml:space="preserve">достоверность - способ сбора и обработки исходной информации должен допускать возможность проверки точности полученных данных </w:t>
      </w:r>
      <w:r w:rsidR="00A5143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56184">
        <w:rPr>
          <w:rFonts w:ascii="Times New Roman" w:hAnsi="Times New Roman" w:cs="Times New Roman"/>
          <w:sz w:val="28"/>
          <w:szCs w:val="28"/>
        </w:rPr>
        <w:t>в процессе мониторинга и оценки достижения поставленных задач;</w:t>
      </w:r>
    </w:p>
    <w:p w:rsidR="00645FA0" w:rsidRPr="00056184" w:rsidRDefault="00645FA0" w:rsidP="008614D3">
      <w:pPr>
        <w:pStyle w:val="ConsPlusNormal"/>
        <w:numPr>
          <w:ilvl w:val="0"/>
          <w:numId w:val="20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>однозначность - определение показателя должно обеспечивать одинаковое понимание существа измеряемой характеристики, как специалистами, так и конечными потребителями, не допускающее двоякого толкования;</w:t>
      </w:r>
    </w:p>
    <w:p w:rsidR="00645FA0" w:rsidRPr="00056184" w:rsidRDefault="00645FA0" w:rsidP="008614D3">
      <w:pPr>
        <w:pStyle w:val="ConsPlusNormal"/>
        <w:numPr>
          <w:ilvl w:val="0"/>
          <w:numId w:val="20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 xml:space="preserve">сопоставимость - выбор показателей следует осуществлять, исходя из необходимости накопления данных и обеспечения их сопоставимости за </w:t>
      </w:r>
      <w:r w:rsidRPr="00056184">
        <w:rPr>
          <w:rFonts w:ascii="Times New Roman" w:hAnsi="Times New Roman" w:cs="Times New Roman"/>
          <w:sz w:val="28"/>
          <w:szCs w:val="28"/>
        </w:rPr>
        <w:lastRenderedPageBreak/>
        <w:t xml:space="preserve">разные периоды, а также с показателями, используемыми </w:t>
      </w:r>
      <w:r w:rsidR="00A5143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56184">
        <w:rPr>
          <w:rFonts w:ascii="Times New Roman" w:hAnsi="Times New Roman" w:cs="Times New Roman"/>
          <w:sz w:val="28"/>
          <w:szCs w:val="28"/>
        </w:rPr>
        <w:t>в международной практике;</w:t>
      </w:r>
    </w:p>
    <w:p w:rsidR="00645FA0" w:rsidRPr="00056184" w:rsidRDefault="00645FA0" w:rsidP="008614D3">
      <w:pPr>
        <w:pStyle w:val="ConsPlusNormal"/>
        <w:numPr>
          <w:ilvl w:val="0"/>
          <w:numId w:val="20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>уникальность - показатели достижения поставленных стратегических задач не должны представлять собой объединение нескольких показателей, характеризующих решение отдельных, относящихся к этой цели задач;</w:t>
      </w:r>
    </w:p>
    <w:p w:rsidR="00645FA0" w:rsidRPr="00056184" w:rsidRDefault="00645FA0" w:rsidP="008614D3">
      <w:pPr>
        <w:pStyle w:val="ConsPlusNormal"/>
        <w:numPr>
          <w:ilvl w:val="0"/>
          <w:numId w:val="20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>своевременность.</w:t>
      </w:r>
    </w:p>
    <w:p w:rsidR="008614D3" w:rsidRDefault="008614D3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FA0" w:rsidRPr="00056184" w:rsidRDefault="00645FA0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>Структура стратегического направления формируется в следующем формате:</w:t>
      </w:r>
    </w:p>
    <w:p w:rsidR="00645FA0" w:rsidRPr="00056184" w:rsidRDefault="00645FA0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>1) наименование стратегического направления;</w:t>
      </w:r>
    </w:p>
    <w:p w:rsidR="00645FA0" w:rsidRPr="00056184" w:rsidRDefault="00645FA0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 xml:space="preserve">2) целевой вектор: общая цель и подцели направления, отражающие его значение в реализации главной цели стратегии социально-экономического развития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>;</w:t>
      </w:r>
    </w:p>
    <w:p w:rsidR="00645FA0" w:rsidRPr="00056184" w:rsidRDefault="00645FA0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>3) основные задачи: перечень задач направления, исходя из структуры приоритетов стратегического направления, решение которых необходимо для достижения основной цели, основа для формирования стратегических программ;</w:t>
      </w:r>
    </w:p>
    <w:p w:rsidR="00645FA0" w:rsidRPr="00056184" w:rsidRDefault="00645FA0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>4) стратегическое видение будущего: сжатое изложение результата достижения цели и подцелей направления;</w:t>
      </w:r>
    </w:p>
    <w:p w:rsidR="00645FA0" w:rsidRPr="00056184" w:rsidRDefault="00645FA0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>5) тенденции развития: краткая формулировка важнейших долгосрочных тенденций развития направления (подраздел включается в структуру стратегического направления при наличии или планируемом формировании долгосрочных тенденций развития);</w:t>
      </w:r>
    </w:p>
    <w:p w:rsidR="00645FA0" w:rsidRPr="00056184" w:rsidRDefault="00645FA0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>6) стратегические преимущества и угрозы: результаты анализа сильных и слабых сторон, возможностей и угроз (влияния факторов внутренней и внешней среды);</w:t>
      </w:r>
    </w:p>
    <w:p w:rsidR="00645FA0" w:rsidRPr="00056184" w:rsidRDefault="00645FA0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>7) способы и методы решения стратегических задач: определяется инструментарий реализации поставленных в направлении задач, в том числе отвечающий на вопрос "как/каким образом делать?", для этого используются организационно-методологические, нормативно-правовые, финансово-кредитные, информационно-управленческие, политические, экономические и другие инструменты;</w:t>
      </w:r>
    </w:p>
    <w:p w:rsidR="00645FA0" w:rsidRDefault="00645FA0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184">
        <w:rPr>
          <w:rFonts w:ascii="Times New Roman" w:hAnsi="Times New Roman" w:cs="Times New Roman"/>
          <w:sz w:val="28"/>
          <w:szCs w:val="28"/>
        </w:rPr>
        <w:t xml:space="preserve">8) ожидаемые результаты: описание выраженных в количественных и качественных характеристиках ожидаемых изменений, которые произойдут </w:t>
      </w:r>
      <w:r w:rsidR="00A5143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56184">
        <w:rPr>
          <w:rFonts w:ascii="Times New Roman" w:hAnsi="Times New Roman" w:cs="Times New Roman"/>
          <w:sz w:val="28"/>
          <w:szCs w:val="28"/>
        </w:rPr>
        <w:t>в результате выполнения задач направления, в том числе на какие критерии успеха при этом опираться, как и по каким признакам можно будет определить, что ситуация улучшилась (изменилась), в какой мере потребности и проблемы будут удовлетворены и как это повлияет на дальнейшее развитие ситуации;</w:t>
      </w:r>
      <w:proofErr w:type="gramEnd"/>
      <w:r w:rsidRPr="00056184">
        <w:rPr>
          <w:rFonts w:ascii="Times New Roman" w:hAnsi="Times New Roman" w:cs="Times New Roman"/>
          <w:sz w:val="28"/>
          <w:szCs w:val="28"/>
        </w:rPr>
        <w:t xml:space="preserve"> дать оценку влияния результатов на улучшение качества жизни жителей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>.</w:t>
      </w:r>
    </w:p>
    <w:p w:rsidR="00A51432" w:rsidRDefault="00A51432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1432" w:rsidRDefault="00A51432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1432" w:rsidRDefault="00A51432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1432" w:rsidRDefault="00A51432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1432" w:rsidRDefault="00A51432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1432" w:rsidRDefault="00A51432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068D" w:rsidRDefault="00C1068D" w:rsidP="00C10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Ожидаемые результаты должны быть отражены в таблице:</w:t>
      </w:r>
    </w:p>
    <w:p w:rsidR="00C1068D" w:rsidRDefault="00C1068D" w:rsidP="00C10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10DB" w:rsidRPr="00056184" w:rsidRDefault="00C1068D" w:rsidP="00C1068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Таблица: </w:t>
      </w:r>
      <w:r w:rsidR="005C4F72" w:rsidRPr="00056184">
        <w:rPr>
          <w:rFonts w:ascii="Times New Roman" w:hAnsi="Times New Roman" w:cs="Times New Roman"/>
          <w:sz w:val="28"/>
          <w:szCs w:val="28"/>
        </w:rPr>
        <w:t>Показатели стратегического направления</w:t>
      </w: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701"/>
        <w:gridCol w:w="596"/>
        <w:gridCol w:w="709"/>
        <w:gridCol w:w="1559"/>
        <w:gridCol w:w="709"/>
        <w:gridCol w:w="1247"/>
        <w:gridCol w:w="1588"/>
        <w:gridCol w:w="1105"/>
      </w:tblGrid>
      <w:tr w:rsidR="005A10DB" w:rsidRPr="00C1068D" w:rsidTr="00A51432">
        <w:trPr>
          <w:trHeight w:val="266"/>
        </w:trPr>
        <w:tc>
          <w:tcPr>
            <w:tcW w:w="851" w:type="dxa"/>
            <w:vMerge w:val="restart"/>
            <w:vAlign w:val="center"/>
          </w:tcPr>
          <w:p w:rsidR="005A10DB" w:rsidRPr="00C1068D" w:rsidRDefault="005A10DB" w:rsidP="00A51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8D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1701" w:type="dxa"/>
            <w:vMerge w:val="restart"/>
            <w:vAlign w:val="center"/>
          </w:tcPr>
          <w:p w:rsidR="005A10DB" w:rsidRPr="00C1068D" w:rsidRDefault="005A10DB" w:rsidP="00A51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8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6" w:type="dxa"/>
            <w:vMerge w:val="restart"/>
            <w:vAlign w:val="center"/>
          </w:tcPr>
          <w:p w:rsidR="005A10DB" w:rsidRPr="00C1068D" w:rsidRDefault="005A10DB" w:rsidP="00A51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8D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C1068D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C10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  <w:vAlign w:val="center"/>
          </w:tcPr>
          <w:p w:rsidR="005A10DB" w:rsidRPr="00C1068D" w:rsidRDefault="005A10DB" w:rsidP="00A51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8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vMerge w:val="restart"/>
            <w:vAlign w:val="center"/>
          </w:tcPr>
          <w:p w:rsidR="005A10DB" w:rsidRPr="00C1068D" w:rsidRDefault="005A10DB" w:rsidP="00A51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8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649" w:type="dxa"/>
            <w:gridSpan w:val="4"/>
            <w:vAlign w:val="center"/>
          </w:tcPr>
          <w:p w:rsidR="005A10DB" w:rsidRPr="00C1068D" w:rsidRDefault="005A10DB" w:rsidP="00A51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8D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5A10DB" w:rsidRPr="00C1068D" w:rsidTr="00A51432">
        <w:tc>
          <w:tcPr>
            <w:tcW w:w="851" w:type="dxa"/>
            <w:vMerge/>
          </w:tcPr>
          <w:p w:rsidR="005A10DB" w:rsidRPr="00C1068D" w:rsidRDefault="005A10DB" w:rsidP="0005618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Merge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A10DB" w:rsidRPr="00C1068D" w:rsidRDefault="005A10DB" w:rsidP="00A51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8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47" w:type="dxa"/>
            <w:vAlign w:val="center"/>
          </w:tcPr>
          <w:p w:rsidR="005A10DB" w:rsidRPr="00C1068D" w:rsidRDefault="005A10DB" w:rsidP="00A51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8D">
              <w:rPr>
                <w:rFonts w:ascii="Times New Roman" w:hAnsi="Times New Roman" w:cs="Times New Roman"/>
                <w:sz w:val="24"/>
                <w:szCs w:val="24"/>
              </w:rPr>
              <w:t>Базовый (целевой) сценарий</w:t>
            </w:r>
          </w:p>
        </w:tc>
        <w:tc>
          <w:tcPr>
            <w:tcW w:w="1588" w:type="dxa"/>
            <w:vAlign w:val="center"/>
          </w:tcPr>
          <w:p w:rsidR="005A10DB" w:rsidRPr="00C1068D" w:rsidRDefault="005A10DB" w:rsidP="00A51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8D">
              <w:rPr>
                <w:rFonts w:ascii="Times New Roman" w:hAnsi="Times New Roman" w:cs="Times New Roman"/>
                <w:sz w:val="24"/>
                <w:szCs w:val="24"/>
              </w:rPr>
              <w:t>Инерционный сценарий</w:t>
            </w:r>
          </w:p>
        </w:tc>
        <w:tc>
          <w:tcPr>
            <w:tcW w:w="1105" w:type="dxa"/>
            <w:vAlign w:val="center"/>
          </w:tcPr>
          <w:p w:rsidR="005A10DB" w:rsidRPr="00C1068D" w:rsidRDefault="005A10DB" w:rsidP="00A51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068D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 w:rsidR="00A51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068D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  <w:proofErr w:type="gramEnd"/>
          </w:p>
        </w:tc>
      </w:tr>
      <w:tr w:rsidR="005A10DB" w:rsidRPr="00C1068D" w:rsidTr="00A51432">
        <w:tc>
          <w:tcPr>
            <w:tcW w:w="851" w:type="dxa"/>
            <w:vMerge w:val="restart"/>
          </w:tcPr>
          <w:p w:rsidR="005A10DB" w:rsidRPr="00C1068D" w:rsidRDefault="005A10DB" w:rsidP="000561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8D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59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8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47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0DB" w:rsidRPr="00C1068D" w:rsidTr="00A51432">
        <w:tc>
          <w:tcPr>
            <w:tcW w:w="851" w:type="dxa"/>
            <w:vMerge/>
          </w:tcPr>
          <w:p w:rsidR="005A10DB" w:rsidRPr="00C1068D" w:rsidRDefault="005A10DB" w:rsidP="000561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8D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559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8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47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0DB" w:rsidRPr="00C1068D" w:rsidTr="00A51432">
        <w:tc>
          <w:tcPr>
            <w:tcW w:w="851" w:type="dxa"/>
            <w:vMerge/>
          </w:tcPr>
          <w:p w:rsidR="005A10DB" w:rsidRPr="00C1068D" w:rsidRDefault="005A10DB" w:rsidP="000561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8D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559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8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47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0DB" w:rsidRPr="00C1068D" w:rsidTr="00A51432">
        <w:tc>
          <w:tcPr>
            <w:tcW w:w="851" w:type="dxa"/>
            <w:vMerge/>
          </w:tcPr>
          <w:p w:rsidR="005A10DB" w:rsidRPr="00C1068D" w:rsidRDefault="005A10DB" w:rsidP="000561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8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59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8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47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0DB" w:rsidRPr="00C1068D" w:rsidTr="00A51432">
        <w:tc>
          <w:tcPr>
            <w:tcW w:w="851" w:type="dxa"/>
            <w:vMerge/>
          </w:tcPr>
          <w:p w:rsidR="005A10DB" w:rsidRPr="00C1068D" w:rsidRDefault="005A10DB" w:rsidP="000561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8D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59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8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47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0DB" w:rsidRPr="00C1068D" w:rsidTr="00A51432">
        <w:tc>
          <w:tcPr>
            <w:tcW w:w="851" w:type="dxa"/>
            <w:vMerge/>
          </w:tcPr>
          <w:p w:rsidR="005A10DB" w:rsidRPr="00C1068D" w:rsidRDefault="005A10DB" w:rsidP="000561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8D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59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8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47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0DB" w:rsidRPr="00C1068D" w:rsidTr="00A51432">
        <w:tc>
          <w:tcPr>
            <w:tcW w:w="851" w:type="dxa"/>
            <w:vMerge/>
          </w:tcPr>
          <w:p w:rsidR="005A10DB" w:rsidRPr="00C1068D" w:rsidRDefault="005A10DB" w:rsidP="000561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8D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59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8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47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0DB" w:rsidRPr="00C1068D" w:rsidTr="00A51432">
        <w:tc>
          <w:tcPr>
            <w:tcW w:w="851" w:type="dxa"/>
            <w:vMerge/>
          </w:tcPr>
          <w:p w:rsidR="005A10DB" w:rsidRPr="00C1068D" w:rsidRDefault="005A10DB" w:rsidP="000561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8D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559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8D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247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0DB" w:rsidRPr="00C1068D" w:rsidTr="00A51432">
        <w:tc>
          <w:tcPr>
            <w:tcW w:w="851" w:type="dxa"/>
            <w:vMerge/>
          </w:tcPr>
          <w:p w:rsidR="005A10DB" w:rsidRPr="00C1068D" w:rsidRDefault="005A10DB" w:rsidP="000561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8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59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8D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1247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0DB" w:rsidRPr="00C1068D" w:rsidTr="00A51432">
        <w:tc>
          <w:tcPr>
            <w:tcW w:w="851" w:type="dxa"/>
            <w:vMerge/>
          </w:tcPr>
          <w:p w:rsidR="005A10DB" w:rsidRPr="00C1068D" w:rsidRDefault="005A10DB" w:rsidP="000561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8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0DB" w:rsidRPr="00C1068D" w:rsidTr="00A51432">
        <w:tc>
          <w:tcPr>
            <w:tcW w:w="851" w:type="dxa"/>
            <w:vMerge/>
          </w:tcPr>
          <w:p w:rsidR="005A10DB" w:rsidRPr="00C1068D" w:rsidRDefault="005A10DB" w:rsidP="000561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8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0DB" w:rsidRPr="00C1068D" w:rsidTr="00A51432">
        <w:tc>
          <w:tcPr>
            <w:tcW w:w="851" w:type="dxa"/>
            <w:vMerge/>
          </w:tcPr>
          <w:p w:rsidR="005A10DB" w:rsidRPr="00C1068D" w:rsidRDefault="005A10DB" w:rsidP="000561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8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0DB" w:rsidRPr="00C1068D" w:rsidTr="00A51432">
        <w:tc>
          <w:tcPr>
            <w:tcW w:w="851" w:type="dxa"/>
            <w:vMerge/>
          </w:tcPr>
          <w:p w:rsidR="005A10DB" w:rsidRPr="00C1068D" w:rsidRDefault="005A10DB" w:rsidP="000561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8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0DB" w:rsidRPr="00C1068D" w:rsidTr="00A51432">
        <w:tc>
          <w:tcPr>
            <w:tcW w:w="851" w:type="dxa"/>
            <w:vMerge/>
          </w:tcPr>
          <w:p w:rsidR="005A10DB" w:rsidRPr="00C1068D" w:rsidRDefault="005A10DB" w:rsidP="000561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8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0DB" w:rsidRPr="00C1068D" w:rsidTr="00A51432">
        <w:tc>
          <w:tcPr>
            <w:tcW w:w="851" w:type="dxa"/>
            <w:vMerge/>
          </w:tcPr>
          <w:p w:rsidR="005A10DB" w:rsidRPr="00C1068D" w:rsidRDefault="005A10DB" w:rsidP="000561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8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5A10DB" w:rsidRPr="00C1068D" w:rsidRDefault="005A10DB" w:rsidP="00056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432" w:rsidRDefault="00A51432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FA0" w:rsidRPr="00056184" w:rsidRDefault="00645FA0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>Основные принципы формирования системы показателей стратегического направления:</w:t>
      </w:r>
    </w:p>
    <w:p w:rsidR="00645FA0" w:rsidRPr="00056184" w:rsidRDefault="00645FA0" w:rsidP="00056184">
      <w:pPr>
        <w:pStyle w:val="ConsPlusNormal"/>
        <w:numPr>
          <w:ilvl w:val="0"/>
          <w:numId w:val="19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>использование показателей, характеризующих достижение цели и задач стратегического направления;</w:t>
      </w:r>
    </w:p>
    <w:p w:rsidR="00645FA0" w:rsidRPr="00056184" w:rsidRDefault="00645FA0" w:rsidP="00056184">
      <w:pPr>
        <w:pStyle w:val="ConsPlusNormal"/>
        <w:numPr>
          <w:ilvl w:val="0"/>
          <w:numId w:val="19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>минимизация количества показателей при сохранении полноты информации;</w:t>
      </w:r>
    </w:p>
    <w:p w:rsidR="00645FA0" w:rsidRPr="00056184" w:rsidRDefault="00645FA0" w:rsidP="00056184">
      <w:pPr>
        <w:pStyle w:val="ConsPlusNormal"/>
        <w:numPr>
          <w:ilvl w:val="0"/>
          <w:numId w:val="19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>исчерпывающие формулировки количественных и качественных показателей;</w:t>
      </w:r>
    </w:p>
    <w:p w:rsidR="00645FA0" w:rsidRPr="00056184" w:rsidRDefault="00645FA0" w:rsidP="00056184">
      <w:pPr>
        <w:pStyle w:val="ConsPlusNormal"/>
        <w:numPr>
          <w:ilvl w:val="0"/>
          <w:numId w:val="19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 xml:space="preserve">использование показателей, характеризующих удовлетворение потребностей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 xml:space="preserve"> за счет реализации конкретного стратегического направления;</w:t>
      </w:r>
    </w:p>
    <w:p w:rsidR="00645FA0" w:rsidRPr="00056184" w:rsidRDefault="00645FA0" w:rsidP="00056184">
      <w:pPr>
        <w:pStyle w:val="ConsPlusNormal"/>
        <w:numPr>
          <w:ilvl w:val="0"/>
          <w:numId w:val="19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>использование показателей, характеризующих объем и качество реализации конкретного стратегического направления.</w:t>
      </w:r>
    </w:p>
    <w:p w:rsidR="00645FA0" w:rsidRPr="00056184" w:rsidRDefault="00645FA0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lastRenderedPageBreak/>
        <w:t>Стратегические направления содержат стратегические программы со стратегическими проектами.</w:t>
      </w:r>
    </w:p>
    <w:p w:rsidR="00645FA0" w:rsidRPr="00056184" w:rsidRDefault="00645FA0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>Структура стратегической программы формируется в следующем формате:</w:t>
      </w:r>
    </w:p>
    <w:p w:rsidR="00645FA0" w:rsidRPr="00056184" w:rsidRDefault="00645FA0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>1</w:t>
      </w:r>
      <w:r w:rsidR="00072532" w:rsidRPr="00056184">
        <w:rPr>
          <w:rFonts w:ascii="Times New Roman" w:hAnsi="Times New Roman" w:cs="Times New Roman"/>
          <w:sz w:val="28"/>
          <w:szCs w:val="28"/>
        </w:rPr>
        <w:t>.</w:t>
      </w:r>
      <w:r w:rsidRPr="00056184">
        <w:rPr>
          <w:rFonts w:ascii="Times New Roman" w:hAnsi="Times New Roman" w:cs="Times New Roman"/>
          <w:sz w:val="28"/>
          <w:szCs w:val="28"/>
        </w:rPr>
        <w:t xml:space="preserve"> </w:t>
      </w:r>
      <w:r w:rsidR="00072532" w:rsidRPr="00056184">
        <w:rPr>
          <w:rFonts w:ascii="Times New Roman" w:hAnsi="Times New Roman" w:cs="Times New Roman"/>
          <w:sz w:val="28"/>
          <w:szCs w:val="28"/>
        </w:rPr>
        <w:t>Н</w:t>
      </w:r>
      <w:r w:rsidRPr="00056184">
        <w:rPr>
          <w:rFonts w:ascii="Times New Roman" w:hAnsi="Times New Roman" w:cs="Times New Roman"/>
          <w:sz w:val="28"/>
          <w:szCs w:val="28"/>
        </w:rPr>
        <w:t>азвание стратегической программы</w:t>
      </w:r>
      <w:r w:rsidR="00327595">
        <w:rPr>
          <w:rFonts w:ascii="Times New Roman" w:hAnsi="Times New Roman" w:cs="Times New Roman"/>
          <w:sz w:val="28"/>
          <w:szCs w:val="28"/>
        </w:rPr>
        <w:t>.</w:t>
      </w:r>
      <w:r w:rsidR="005B7966" w:rsidRPr="00056184">
        <w:rPr>
          <w:rFonts w:ascii="Times New Roman" w:hAnsi="Times New Roman" w:cs="Times New Roman"/>
          <w:sz w:val="28"/>
          <w:szCs w:val="28"/>
        </w:rPr>
        <w:t xml:space="preserve"> Разработчикам предлагаются рабочие названия программ, которые могут быть уточнены. Допускается редакторская правка названия программы разработчиками при условии сохранения смысловой нагрузки. Название должно быть лаконичным и запоминающимся, пробуждать интерес, а также подчеркивать особенности программы, ее конкретные идеи.</w:t>
      </w:r>
    </w:p>
    <w:p w:rsidR="00645FA0" w:rsidRPr="00056184" w:rsidRDefault="00072532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>2.</w:t>
      </w:r>
      <w:r w:rsidR="00645FA0" w:rsidRPr="00056184">
        <w:rPr>
          <w:rFonts w:ascii="Times New Roman" w:hAnsi="Times New Roman" w:cs="Times New Roman"/>
          <w:sz w:val="28"/>
          <w:szCs w:val="28"/>
        </w:rPr>
        <w:t xml:space="preserve"> </w:t>
      </w:r>
      <w:r w:rsidRPr="00056184">
        <w:rPr>
          <w:rFonts w:ascii="Times New Roman" w:hAnsi="Times New Roman" w:cs="Times New Roman"/>
          <w:sz w:val="28"/>
          <w:szCs w:val="28"/>
        </w:rPr>
        <w:t>К</w:t>
      </w:r>
      <w:r w:rsidR="00645FA0" w:rsidRPr="00056184">
        <w:rPr>
          <w:rFonts w:ascii="Times New Roman" w:hAnsi="Times New Roman" w:cs="Times New Roman"/>
          <w:sz w:val="28"/>
          <w:szCs w:val="28"/>
        </w:rPr>
        <w:t>раткое описание стратегической программы. Содержит описание будущих изменений в соответствующей сфере, основную идею стратегической программы на основе реальных фактов и реалистических допущений. В сжатой и доступной форме излагается то, каким образом обеспечивается достижимость целевого вектора стратегической программы, каким должен быть конкретный результат, ради достижения которого и предлагается ее реализация</w:t>
      </w:r>
      <w:r w:rsidR="00327595">
        <w:rPr>
          <w:rFonts w:ascii="Times New Roman" w:hAnsi="Times New Roman" w:cs="Times New Roman"/>
          <w:sz w:val="28"/>
          <w:szCs w:val="28"/>
        </w:rPr>
        <w:t>.</w:t>
      </w:r>
    </w:p>
    <w:p w:rsidR="00645FA0" w:rsidRPr="00056184" w:rsidRDefault="00072532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>3. Ц</w:t>
      </w:r>
      <w:r w:rsidR="00645FA0" w:rsidRPr="00056184">
        <w:rPr>
          <w:rFonts w:ascii="Times New Roman" w:hAnsi="Times New Roman" w:cs="Times New Roman"/>
          <w:sz w:val="28"/>
          <w:szCs w:val="28"/>
        </w:rPr>
        <w:t xml:space="preserve">ели и задачи. Цель стратегической программы должна быть четко сформулирована и связана с генеральной целью социально-экономического развития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="00645FA0" w:rsidRPr="00056184">
        <w:rPr>
          <w:rFonts w:ascii="Times New Roman" w:hAnsi="Times New Roman" w:cs="Times New Roman"/>
          <w:sz w:val="28"/>
          <w:szCs w:val="28"/>
        </w:rPr>
        <w:t xml:space="preserve"> и целевым вектором соответствующего направления. Цель обусловливает постановку набора задач. Задачи должны быть конкретными и четко сформулированными</w:t>
      </w:r>
      <w:r w:rsidR="00327595">
        <w:rPr>
          <w:rFonts w:ascii="Times New Roman" w:hAnsi="Times New Roman" w:cs="Times New Roman"/>
          <w:sz w:val="28"/>
          <w:szCs w:val="28"/>
        </w:rPr>
        <w:t>.</w:t>
      </w:r>
    </w:p>
    <w:p w:rsidR="00645FA0" w:rsidRPr="00056184" w:rsidRDefault="00072532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>4. А</w:t>
      </w:r>
      <w:r w:rsidR="00970217">
        <w:rPr>
          <w:rFonts w:ascii="Times New Roman" w:hAnsi="Times New Roman" w:cs="Times New Roman"/>
          <w:sz w:val="28"/>
          <w:szCs w:val="28"/>
        </w:rPr>
        <w:t>нализ исходной ситуации с</w:t>
      </w:r>
      <w:r w:rsidR="00645FA0" w:rsidRPr="00056184">
        <w:rPr>
          <w:rFonts w:ascii="Times New Roman" w:hAnsi="Times New Roman" w:cs="Times New Roman"/>
          <w:sz w:val="28"/>
          <w:szCs w:val="28"/>
        </w:rPr>
        <w:t>одержит:</w:t>
      </w:r>
    </w:p>
    <w:p w:rsidR="00645FA0" w:rsidRPr="00056184" w:rsidRDefault="00645FA0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 xml:space="preserve">- анализ позитивных и негативных факторов и тенденций в территориальном и отраслевом разрезах, формирующих внешнюю и внутреннюю среду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>, которые привели к возникновению проблем и подтверждают необходимость запланированной стратегической программы;</w:t>
      </w:r>
    </w:p>
    <w:p w:rsidR="00645FA0" w:rsidRPr="00056184" w:rsidRDefault="00645FA0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184">
        <w:rPr>
          <w:rFonts w:ascii="Times New Roman" w:hAnsi="Times New Roman" w:cs="Times New Roman"/>
          <w:sz w:val="28"/>
          <w:szCs w:val="28"/>
        </w:rPr>
        <w:t>- критерии и показатели, описывающие проблемную ситуацию за последние 15 лет;</w:t>
      </w:r>
      <w:proofErr w:type="gramEnd"/>
    </w:p>
    <w:p w:rsidR="00645FA0" w:rsidRPr="00056184" w:rsidRDefault="00645FA0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 xml:space="preserve">- возможные риски и выгоды для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>, обусловленные политическими, экономическими и прочими факторами;</w:t>
      </w:r>
    </w:p>
    <w:p w:rsidR="00645FA0" w:rsidRPr="00056184" w:rsidRDefault="00645FA0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>- сведения о существующих и реализующихся программах, проектах и грантах (на муниципальном, региональном, федеральном уровнях), призванных решать те же или смежные проблемы, механизмы взаимодействия с ними</w:t>
      </w:r>
      <w:r w:rsidR="00327595">
        <w:rPr>
          <w:rFonts w:ascii="Times New Roman" w:hAnsi="Times New Roman" w:cs="Times New Roman"/>
          <w:sz w:val="28"/>
          <w:szCs w:val="28"/>
        </w:rPr>
        <w:t>.</w:t>
      </w:r>
    </w:p>
    <w:p w:rsidR="00645FA0" w:rsidRPr="00056184" w:rsidRDefault="00645FA0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>5</w:t>
      </w:r>
      <w:r w:rsidR="00072532" w:rsidRPr="00056184">
        <w:rPr>
          <w:rFonts w:ascii="Times New Roman" w:hAnsi="Times New Roman" w:cs="Times New Roman"/>
          <w:sz w:val="28"/>
          <w:szCs w:val="28"/>
        </w:rPr>
        <w:t>.</w:t>
      </w:r>
      <w:r w:rsidRPr="00056184">
        <w:rPr>
          <w:rFonts w:ascii="Times New Roman" w:hAnsi="Times New Roman" w:cs="Times New Roman"/>
          <w:sz w:val="28"/>
          <w:szCs w:val="28"/>
        </w:rPr>
        <w:t xml:space="preserve"> </w:t>
      </w:r>
      <w:r w:rsidR="00970217">
        <w:rPr>
          <w:rFonts w:ascii="Times New Roman" w:hAnsi="Times New Roman" w:cs="Times New Roman"/>
          <w:sz w:val="28"/>
          <w:szCs w:val="28"/>
        </w:rPr>
        <w:t>П</w:t>
      </w:r>
      <w:r w:rsidRPr="00056184">
        <w:rPr>
          <w:rFonts w:ascii="Times New Roman" w:hAnsi="Times New Roman" w:cs="Times New Roman"/>
          <w:sz w:val="28"/>
          <w:szCs w:val="28"/>
        </w:rPr>
        <w:t>рограммные мероприятия. Программные мероприятия - это действия, направленные на достижение программной цели, в общем случае отвечающие на вопрос "что нужно сделать?". Стратегическая программа может включать организационно-методологические, нормативно-правовые, финансово-кредитные, информационно-управленческие, прочие мероприятия</w:t>
      </w:r>
      <w:r w:rsidR="00327595">
        <w:rPr>
          <w:rFonts w:ascii="Times New Roman" w:hAnsi="Times New Roman" w:cs="Times New Roman"/>
          <w:sz w:val="28"/>
          <w:szCs w:val="28"/>
        </w:rPr>
        <w:t>.</w:t>
      </w:r>
    </w:p>
    <w:p w:rsidR="00645FA0" w:rsidRPr="00056184" w:rsidRDefault="00645FA0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>6</w:t>
      </w:r>
      <w:r w:rsidR="00072532" w:rsidRPr="00056184">
        <w:rPr>
          <w:rFonts w:ascii="Times New Roman" w:hAnsi="Times New Roman" w:cs="Times New Roman"/>
          <w:sz w:val="28"/>
          <w:szCs w:val="28"/>
        </w:rPr>
        <w:t>.</w:t>
      </w:r>
      <w:r w:rsidR="00970217">
        <w:rPr>
          <w:rFonts w:ascii="Times New Roman" w:hAnsi="Times New Roman" w:cs="Times New Roman"/>
          <w:sz w:val="28"/>
          <w:szCs w:val="28"/>
        </w:rPr>
        <w:t xml:space="preserve"> О</w:t>
      </w:r>
      <w:r w:rsidRPr="00056184">
        <w:rPr>
          <w:rFonts w:ascii="Times New Roman" w:hAnsi="Times New Roman" w:cs="Times New Roman"/>
          <w:sz w:val="28"/>
          <w:szCs w:val="28"/>
        </w:rPr>
        <w:t xml:space="preserve">жидаемые результаты и возможная эффективность. </w:t>
      </w:r>
      <w:proofErr w:type="gramStart"/>
      <w:r w:rsidRPr="00056184">
        <w:rPr>
          <w:rFonts w:ascii="Times New Roman" w:hAnsi="Times New Roman" w:cs="Times New Roman"/>
          <w:sz w:val="28"/>
          <w:szCs w:val="28"/>
        </w:rPr>
        <w:t>Содержит качественные и количественные конечные и промежуточные показатели в территориальном и отраслевом разрезах, которые отражают достижение цели по муниципальному образованию, и критерии оценки эффективности реализуемых мероприятий</w:t>
      </w:r>
      <w:r w:rsidR="003275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5708" w:rsidRDefault="00645FA0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>7</w:t>
      </w:r>
      <w:r w:rsidR="00072532" w:rsidRPr="00056184">
        <w:rPr>
          <w:rFonts w:ascii="Times New Roman" w:hAnsi="Times New Roman" w:cs="Times New Roman"/>
          <w:sz w:val="28"/>
          <w:szCs w:val="28"/>
        </w:rPr>
        <w:t>.</w:t>
      </w:r>
      <w:r w:rsidR="00970217">
        <w:rPr>
          <w:rFonts w:ascii="Times New Roman" w:hAnsi="Times New Roman" w:cs="Times New Roman"/>
          <w:sz w:val="28"/>
          <w:szCs w:val="28"/>
        </w:rPr>
        <w:t xml:space="preserve"> С</w:t>
      </w:r>
      <w:r w:rsidR="00E75808">
        <w:rPr>
          <w:rFonts w:ascii="Times New Roman" w:hAnsi="Times New Roman" w:cs="Times New Roman"/>
          <w:sz w:val="28"/>
          <w:szCs w:val="28"/>
        </w:rPr>
        <w:t>писок стратегических проектов;</w:t>
      </w:r>
    </w:p>
    <w:p w:rsidR="00970217" w:rsidRDefault="00970217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1432" w:rsidRPr="00056184" w:rsidRDefault="00A51432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2532" w:rsidRPr="00056184" w:rsidRDefault="00072532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056184">
        <w:rPr>
          <w:rFonts w:ascii="Times New Roman" w:hAnsi="Times New Roman" w:cs="Times New Roman"/>
          <w:b/>
          <w:sz w:val="28"/>
          <w:szCs w:val="28"/>
        </w:rPr>
        <w:t xml:space="preserve">Раздел IV "Стратегия пространственного развития </w:t>
      </w:r>
      <w:r w:rsidR="00ED740E">
        <w:rPr>
          <w:rFonts w:ascii="Times New Roman" w:hAnsi="Times New Roman" w:cs="Times New Roman"/>
          <w:b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b/>
          <w:sz w:val="28"/>
          <w:szCs w:val="28"/>
        </w:rPr>
        <w:t>"</w:t>
      </w:r>
      <w:r w:rsidRPr="00056184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5F22EE" w:rsidRPr="00056184">
        <w:rPr>
          <w:rFonts w:ascii="Times New Roman" w:hAnsi="Times New Roman" w:cs="Times New Roman"/>
          <w:sz w:val="28"/>
          <w:szCs w:val="28"/>
        </w:rPr>
        <w:t xml:space="preserve">Управлением архитектуры и градостроительства администрации Асбестовского городского округа </w:t>
      </w:r>
      <w:r w:rsidR="00A5143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56184">
        <w:rPr>
          <w:rFonts w:ascii="Times New Roman" w:hAnsi="Times New Roman" w:cs="Times New Roman"/>
          <w:sz w:val="28"/>
          <w:szCs w:val="28"/>
        </w:rPr>
        <w:t xml:space="preserve"> с привлечением всех экспертных советов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>.</w:t>
      </w:r>
    </w:p>
    <w:p w:rsidR="00072532" w:rsidRPr="00056184" w:rsidRDefault="00072532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>Данный раздел должен содержать:</w:t>
      </w:r>
    </w:p>
    <w:p w:rsidR="00072532" w:rsidRPr="00056184" w:rsidRDefault="00072532" w:rsidP="00056184">
      <w:pPr>
        <w:pStyle w:val="ConsPlusNormal"/>
        <w:numPr>
          <w:ilvl w:val="0"/>
          <w:numId w:val="17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 xml:space="preserve">цель пространственного развития территории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 xml:space="preserve">, которая должна быть четко сформулирована и связана с главной целью развития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>, но изложена применительно к развитию территории;</w:t>
      </w:r>
    </w:p>
    <w:p w:rsidR="00072532" w:rsidRPr="00056184" w:rsidRDefault="00072532" w:rsidP="00056184">
      <w:pPr>
        <w:pStyle w:val="ConsPlusNormal"/>
        <w:numPr>
          <w:ilvl w:val="0"/>
          <w:numId w:val="17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 xml:space="preserve">задачи пространственного развития территории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>, реализация которых должна обеспечивать достижение указанной выше цели;</w:t>
      </w:r>
    </w:p>
    <w:p w:rsidR="00072532" w:rsidRPr="00056184" w:rsidRDefault="00072532" w:rsidP="00056184">
      <w:pPr>
        <w:pStyle w:val="ConsPlusNormal"/>
        <w:numPr>
          <w:ilvl w:val="0"/>
          <w:numId w:val="17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 xml:space="preserve">целевые показатели, которые должны быть количественно измеримы и характеризовать достижение цели и исполнение поставленных задач, </w:t>
      </w:r>
      <w:r w:rsidR="00A51432">
        <w:rPr>
          <w:rFonts w:ascii="Times New Roman" w:hAnsi="Times New Roman" w:cs="Times New Roman"/>
          <w:sz w:val="28"/>
          <w:szCs w:val="28"/>
        </w:rPr>
        <w:t xml:space="preserve">      </w:t>
      </w:r>
      <w:r w:rsidRPr="00056184">
        <w:rPr>
          <w:rFonts w:ascii="Times New Roman" w:hAnsi="Times New Roman" w:cs="Times New Roman"/>
          <w:sz w:val="28"/>
          <w:szCs w:val="28"/>
        </w:rPr>
        <w:t xml:space="preserve">в том числе по этапам реализации стратегии социально-экономического развития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>;</w:t>
      </w:r>
    </w:p>
    <w:p w:rsidR="00072532" w:rsidRPr="00056184" w:rsidRDefault="00072532" w:rsidP="00056184">
      <w:pPr>
        <w:pStyle w:val="ConsPlusNormal"/>
        <w:numPr>
          <w:ilvl w:val="0"/>
          <w:numId w:val="17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 xml:space="preserve">анализ территориального развития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>, состоящий из анализа трансформации территории, достижения целей и показателей предыдущих документов территориального планирования, а также включающий формулировку основных проблем, проблемных зон, описание позитивных и негативных тенденций территориального и градостроительного развития</w:t>
      </w:r>
      <w:r w:rsidR="00D23AA1">
        <w:rPr>
          <w:rFonts w:ascii="Times New Roman" w:hAnsi="Times New Roman" w:cs="Times New Roman"/>
          <w:sz w:val="28"/>
          <w:szCs w:val="28"/>
        </w:rPr>
        <w:t xml:space="preserve">, </w:t>
      </w:r>
      <w:r w:rsidR="005F22EE" w:rsidRPr="00056184">
        <w:rPr>
          <w:rFonts w:ascii="Times New Roman" w:hAnsi="Times New Roman" w:cs="Times New Roman"/>
          <w:sz w:val="28"/>
          <w:szCs w:val="28"/>
        </w:rPr>
        <w:t>обоснование границ территории</w:t>
      </w:r>
      <w:r w:rsidRPr="00056184">
        <w:rPr>
          <w:rFonts w:ascii="Times New Roman" w:hAnsi="Times New Roman" w:cs="Times New Roman"/>
          <w:sz w:val="28"/>
          <w:szCs w:val="28"/>
        </w:rPr>
        <w:t>;</w:t>
      </w:r>
    </w:p>
    <w:p w:rsidR="00072532" w:rsidRPr="00056184" w:rsidRDefault="00072532" w:rsidP="00056184">
      <w:pPr>
        <w:pStyle w:val="ConsPlusNormal"/>
        <w:numPr>
          <w:ilvl w:val="0"/>
          <w:numId w:val="17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 xml:space="preserve">описание концепции (приоритетного сценария) пространственного развития территории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 xml:space="preserve">, обеспечивающей достижение целей стратегических направлений и достижение главной цели пространственного развития с учетом имеющегося потенциала территории, формируемых (развивающихся) функциональных зон (содержит механизмы реализации стратегических проектов, обозначенных в стратегических направлениях развития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>);</w:t>
      </w:r>
    </w:p>
    <w:p w:rsidR="00072532" w:rsidRPr="00056184" w:rsidRDefault="00072532" w:rsidP="00056184">
      <w:pPr>
        <w:pStyle w:val="ConsPlusNormal"/>
        <w:numPr>
          <w:ilvl w:val="0"/>
          <w:numId w:val="17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 xml:space="preserve">показатели реализации стратегии пространственного развития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>, определяющие условия (требования, нормативы) целевого пространственного развития, в том числе по отдельным функциональным зонам;</w:t>
      </w:r>
    </w:p>
    <w:p w:rsidR="00072532" w:rsidRPr="00056184" w:rsidRDefault="00072532" w:rsidP="00056184">
      <w:pPr>
        <w:pStyle w:val="ConsPlusNormal"/>
        <w:numPr>
          <w:ilvl w:val="0"/>
          <w:numId w:val="17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 xml:space="preserve">перечень графических материалов, включаемых в состав стратегии социально-экономического развития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 xml:space="preserve"> </w:t>
      </w:r>
      <w:r w:rsidR="00A51432">
        <w:rPr>
          <w:rFonts w:ascii="Times New Roman" w:hAnsi="Times New Roman" w:cs="Times New Roman"/>
          <w:sz w:val="28"/>
          <w:szCs w:val="28"/>
        </w:rPr>
        <w:t xml:space="preserve">     </w:t>
      </w:r>
      <w:r w:rsidRPr="00056184">
        <w:rPr>
          <w:rFonts w:ascii="Times New Roman" w:hAnsi="Times New Roman" w:cs="Times New Roman"/>
          <w:sz w:val="28"/>
          <w:szCs w:val="28"/>
        </w:rPr>
        <w:t>в качестве приложений;</w:t>
      </w:r>
    </w:p>
    <w:p w:rsidR="00072532" w:rsidRPr="00056184" w:rsidRDefault="00072532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 xml:space="preserve">5) </w:t>
      </w:r>
      <w:r w:rsidRPr="00056184">
        <w:rPr>
          <w:rFonts w:ascii="Times New Roman" w:hAnsi="Times New Roman" w:cs="Times New Roman"/>
          <w:b/>
          <w:sz w:val="28"/>
          <w:szCs w:val="28"/>
        </w:rPr>
        <w:t>Раздел V "Механизм реализации стратегии"</w:t>
      </w:r>
      <w:r w:rsidRPr="00056184">
        <w:rPr>
          <w:rFonts w:ascii="Times New Roman" w:hAnsi="Times New Roman" w:cs="Times New Roman"/>
          <w:sz w:val="28"/>
          <w:szCs w:val="28"/>
        </w:rPr>
        <w:t xml:space="preserve"> формируется экспертным советом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 xml:space="preserve"> "Власть" с учетом разработанных проектов и утвержденных документов стратегического планирования Свердловской области с привлечением экспертного совета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 xml:space="preserve"> "Бизнес".</w:t>
      </w:r>
    </w:p>
    <w:p w:rsidR="00072532" w:rsidRPr="00056184" w:rsidRDefault="00072532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 xml:space="preserve">Механизм реализации стратегии социально-экономического развития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 xml:space="preserve"> обеспечивает реализацию процесса </w:t>
      </w:r>
      <w:r w:rsidRPr="00056184">
        <w:rPr>
          <w:rFonts w:ascii="Times New Roman" w:hAnsi="Times New Roman" w:cs="Times New Roman"/>
          <w:sz w:val="28"/>
          <w:szCs w:val="28"/>
        </w:rPr>
        <w:lastRenderedPageBreak/>
        <w:t xml:space="preserve">стратегического управления развития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 xml:space="preserve">, качество и своевременность процессов мониторинга и корректировки стратегии социально-экономического развития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>.</w:t>
      </w:r>
    </w:p>
    <w:p w:rsidR="00072532" w:rsidRPr="00056184" w:rsidRDefault="00072532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 xml:space="preserve">На основании принятых концептуальных подходов в данном разделе определяются ответственные исполнители, механизмы, принципы, этапы мониторинга и контроля реализации стратегии социально-экономического развития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>.</w:t>
      </w:r>
    </w:p>
    <w:p w:rsidR="005F22EE" w:rsidRPr="00056184" w:rsidRDefault="00072532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>Структура раздела V "Механизм реализации стратегии" включает в себя</w:t>
      </w:r>
      <w:r w:rsidR="005F22EE" w:rsidRPr="00056184">
        <w:rPr>
          <w:rFonts w:ascii="Times New Roman" w:hAnsi="Times New Roman" w:cs="Times New Roman"/>
          <w:sz w:val="28"/>
          <w:szCs w:val="28"/>
        </w:rPr>
        <w:t>:</w:t>
      </w:r>
    </w:p>
    <w:p w:rsidR="00072532" w:rsidRPr="00056184" w:rsidRDefault="006C2BBF" w:rsidP="00056184">
      <w:pPr>
        <w:pStyle w:val="ConsPlusNormal"/>
        <w:numPr>
          <w:ilvl w:val="0"/>
          <w:numId w:val="18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>С</w:t>
      </w:r>
      <w:r w:rsidR="00072532" w:rsidRPr="00056184">
        <w:rPr>
          <w:rFonts w:ascii="Times New Roman" w:hAnsi="Times New Roman" w:cs="Times New Roman"/>
          <w:sz w:val="28"/>
          <w:szCs w:val="28"/>
        </w:rPr>
        <w:t xml:space="preserve">хему организации процесса стратегического управления развитием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="00072532" w:rsidRPr="00056184">
        <w:rPr>
          <w:rFonts w:ascii="Times New Roman" w:hAnsi="Times New Roman" w:cs="Times New Roman"/>
          <w:sz w:val="28"/>
          <w:szCs w:val="28"/>
        </w:rPr>
        <w:t xml:space="preserve">, соответствующую закрепленным </w:t>
      </w:r>
      <w:r w:rsidR="00A51432">
        <w:rPr>
          <w:rFonts w:ascii="Times New Roman" w:hAnsi="Times New Roman" w:cs="Times New Roman"/>
          <w:sz w:val="28"/>
          <w:szCs w:val="28"/>
        </w:rPr>
        <w:t xml:space="preserve">         </w:t>
      </w:r>
      <w:r w:rsidR="00072532" w:rsidRPr="00056184">
        <w:rPr>
          <w:rFonts w:ascii="Times New Roman" w:hAnsi="Times New Roman" w:cs="Times New Roman"/>
          <w:sz w:val="28"/>
          <w:szCs w:val="28"/>
        </w:rPr>
        <w:t>в разделах "</w:t>
      </w:r>
      <w:proofErr w:type="spellStart"/>
      <w:r w:rsidR="00072532" w:rsidRPr="00056184">
        <w:rPr>
          <w:rFonts w:ascii="Times New Roman" w:hAnsi="Times New Roman" w:cs="Times New Roman"/>
          <w:sz w:val="28"/>
          <w:szCs w:val="28"/>
        </w:rPr>
        <w:t>Социоэкономика</w:t>
      </w:r>
      <w:proofErr w:type="spellEnd"/>
      <w:r w:rsidR="00072532" w:rsidRPr="00056184">
        <w:rPr>
          <w:rFonts w:ascii="Times New Roman" w:hAnsi="Times New Roman" w:cs="Times New Roman"/>
          <w:sz w:val="28"/>
          <w:szCs w:val="28"/>
        </w:rPr>
        <w:t xml:space="preserve">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="00072532" w:rsidRPr="00056184">
        <w:rPr>
          <w:rFonts w:ascii="Times New Roman" w:hAnsi="Times New Roman" w:cs="Times New Roman"/>
          <w:sz w:val="28"/>
          <w:szCs w:val="28"/>
        </w:rPr>
        <w:t xml:space="preserve">" и "Стратегия пространственного развития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="00072532" w:rsidRPr="00056184">
        <w:rPr>
          <w:rFonts w:ascii="Times New Roman" w:hAnsi="Times New Roman" w:cs="Times New Roman"/>
          <w:sz w:val="28"/>
          <w:szCs w:val="28"/>
        </w:rPr>
        <w:t>" стратегическим направлениям, приоритетам пространственного развития и фактической структуре органов местного самоуправл</w:t>
      </w:r>
      <w:r w:rsidR="005F22EE" w:rsidRPr="00056184">
        <w:rPr>
          <w:rFonts w:ascii="Times New Roman" w:hAnsi="Times New Roman" w:cs="Times New Roman"/>
          <w:sz w:val="28"/>
          <w:szCs w:val="28"/>
        </w:rPr>
        <w:t xml:space="preserve">ения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="005F22EE" w:rsidRPr="00056184">
        <w:rPr>
          <w:rFonts w:ascii="Times New Roman" w:hAnsi="Times New Roman" w:cs="Times New Roman"/>
          <w:sz w:val="28"/>
          <w:szCs w:val="28"/>
        </w:rPr>
        <w:t>;</w:t>
      </w:r>
    </w:p>
    <w:p w:rsidR="005F22EE" w:rsidRPr="00056184" w:rsidRDefault="006C2BBF" w:rsidP="00A51432">
      <w:pPr>
        <w:pStyle w:val="a9"/>
        <w:numPr>
          <w:ilvl w:val="0"/>
          <w:numId w:val="18"/>
        </w:numPr>
        <w:ind w:left="993"/>
      </w:pPr>
      <w:r w:rsidRPr="00056184">
        <w:rPr>
          <w:rFonts w:eastAsia="Times New Roman"/>
        </w:rPr>
        <w:t>С</w:t>
      </w:r>
      <w:r w:rsidR="005F22EE" w:rsidRPr="00056184">
        <w:rPr>
          <w:rFonts w:eastAsia="Times New Roman"/>
        </w:rPr>
        <w:t xml:space="preserve">хему </w:t>
      </w:r>
      <w:proofErr w:type="gramStart"/>
      <w:r w:rsidR="005F22EE" w:rsidRPr="00056184">
        <w:rPr>
          <w:rFonts w:eastAsia="Times New Roman"/>
        </w:rPr>
        <w:t>формирования документов стратегического планирования</w:t>
      </w:r>
      <w:r w:rsidRPr="00056184">
        <w:rPr>
          <w:rFonts w:eastAsia="Times New Roman"/>
        </w:rPr>
        <w:t xml:space="preserve"> </w:t>
      </w:r>
      <w:r w:rsidR="005F22EE" w:rsidRPr="00056184">
        <w:rPr>
          <w:rFonts w:eastAsia="Times New Roman"/>
        </w:rPr>
        <w:t>стратегии социально-экономического развития</w:t>
      </w:r>
      <w:proofErr w:type="gramEnd"/>
      <w:r w:rsidR="005F22EE" w:rsidRPr="00056184">
        <w:rPr>
          <w:rFonts w:eastAsia="Times New Roman"/>
        </w:rPr>
        <w:t xml:space="preserve"> </w:t>
      </w:r>
      <w:r w:rsidR="00ED740E">
        <w:rPr>
          <w:rFonts w:eastAsia="Times New Roman"/>
        </w:rPr>
        <w:t>Асбестовского городского округа</w:t>
      </w:r>
      <w:r w:rsidR="005F22EE" w:rsidRPr="00056184">
        <w:rPr>
          <w:rFonts w:eastAsia="Times New Roman"/>
        </w:rPr>
        <w:t>.</w:t>
      </w:r>
    </w:p>
    <w:p w:rsidR="00072532" w:rsidRPr="00056184" w:rsidRDefault="00072532" w:rsidP="00056184">
      <w:pPr>
        <w:pStyle w:val="ConsPlusNormal"/>
        <w:ind w:left="993"/>
        <w:rPr>
          <w:rFonts w:ascii="Times New Roman" w:hAnsi="Times New Roman" w:cs="Times New Roman"/>
          <w:sz w:val="28"/>
          <w:szCs w:val="28"/>
        </w:rPr>
      </w:pPr>
    </w:p>
    <w:p w:rsidR="006C2BBF" w:rsidRPr="00327595" w:rsidRDefault="006C2BBF" w:rsidP="000561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7595">
        <w:rPr>
          <w:rFonts w:ascii="Times New Roman" w:hAnsi="Times New Roman" w:cs="Times New Roman"/>
          <w:sz w:val="28"/>
          <w:szCs w:val="28"/>
        </w:rPr>
        <w:t>3. ЭТАПЫ РАЗРАБОТКИ СТРАТЕГИИ</w:t>
      </w:r>
    </w:p>
    <w:p w:rsidR="00970217" w:rsidRPr="00056184" w:rsidRDefault="00970217" w:rsidP="000561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C2BBF" w:rsidRPr="00056184" w:rsidRDefault="006C2BBF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8"/>
      <w:bookmarkEnd w:id="0"/>
      <w:r w:rsidRPr="00056184">
        <w:rPr>
          <w:rFonts w:ascii="Times New Roman" w:hAnsi="Times New Roman" w:cs="Times New Roman"/>
          <w:sz w:val="28"/>
          <w:szCs w:val="28"/>
        </w:rPr>
        <w:t>3.</w:t>
      </w:r>
      <w:r w:rsidR="005607F1" w:rsidRPr="00056184">
        <w:rPr>
          <w:rFonts w:ascii="Times New Roman" w:hAnsi="Times New Roman" w:cs="Times New Roman"/>
          <w:sz w:val="28"/>
          <w:szCs w:val="28"/>
        </w:rPr>
        <w:t>1</w:t>
      </w:r>
      <w:r w:rsidRPr="00056184">
        <w:rPr>
          <w:rFonts w:ascii="Times New Roman" w:hAnsi="Times New Roman" w:cs="Times New Roman"/>
          <w:sz w:val="28"/>
          <w:szCs w:val="28"/>
        </w:rPr>
        <w:t xml:space="preserve">. Разработка </w:t>
      </w:r>
      <w:r w:rsidR="00327595">
        <w:rPr>
          <w:rFonts w:ascii="Times New Roman" w:hAnsi="Times New Roman" w:cs="Times New Roman"/>
          <w:sz w:val="28"/>
          <w:szCs w:val="28"/>
        </w:rPr>
        <w:t>С</w:t>
      </w:r>
      <w:r w:rsidRPr="00056184">
        <w:rPr>
          <w:rFonts w:ascii="Times New Roman" w:hAnsi="Times New Roman" w:cs="Times New Roman"/>
          <w:sz w:val="28"/>
          <w:szCs w:val="28"/>
        </w:rPr>
        <w:t>тратегии проводится в следующей последовательности:</w:t>
      </w:r>
    </w:p>
    <w:p w:rsidR="006C2BBF" w:rsidRPr="00056184" w:rsidRDefault="006C2BBF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 xml:space="preserve">1) осуществление сбора необходимых исходных данных, включающих значения показателей социально-экономического развития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 xml:space="preserve">, характеристики территории, уровень развития и состояния всех видов инфраструктуры, результаты обследований и опросов жителей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>;</w:t>
      </w:r>
    </w:p>
    <w:p w:rsidR="006C2BBF" w:rsidRPr="00056184" w:rsidRDefault="006C2BBF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 xml:space="preserve">2) проведение анализа социально-экономического развития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 xml:space="preserve">, оценка текущей ситуации, степень достижения целей и реализуемость ранее утвержденных документов планирования социально-экономического развития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 xml:space="preserve">. Обязательным является анализ сильных и слабых сторон, внутренних возможностей и внешних угроз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="005607F1" w:rsidRPr="00056184">
        <w:rPr>
          <w:rFonts w:ascii="Times New Roman" w:hAnsi="Times New Roman" w:cs="Times New Roman"/>
          <w:sz w:val="28"/>
          <w:szCs w:val="28"/>
        </w:rPr>
        <w:t xml:space="preserve"> (</w:t>
      </w:r>
      <w:r w:rsidR="005607F1" w:rsidRPr="00056184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="005607F1" w:rsidRPr="00056184">
        <w:rPr>
          <w:rFonts w:ascii="Times New Roman" w:hAnsi="Times New Roman" w:cs="Times New Roman"/>
          <w:sz w:val="28"/>
          <w:szCs w:val="28"/>
        </w:rPr>
        <w:t xml:space="preserve"> анализ)</w:t>
      </w:r>
      <w:r w:rsidRPr="00056184">
        <w:rPr>
          <w:rFonts w:ascii="Times New Roman" w:hAnsi="Times New Roman" w:cs="Times New Roman"/>
          <w:sz w:val="28"/>
          <w:szCs w:val="28"/>
        </w:rPr>
        <w:t>, также могут быть применены иные методы стратегического анализа с соответствующими обоснованиями;</w:t>
      </w:r>
    </w:p>
    <w:p w:rsidR="006C2BBF" w:rsidRPr="00056184" w:rsidRDefault="006C2BBF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 xml:space="preserve">3) оценка развития всей инфраструктуры, ее потенциала, выявление системных проблем и ограничений, имеющейся и перспективной специализации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 xml:space="preserve"> с участием соответствующих экспертных советов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>;</w:t>
      </w:r>
    </w:p>
    <w:p w:rsidR="006C2BBF" w:rsidRDefault="006C2BBF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 xml:space="preserve">4) рассмотрение исходных данных и результатов анализа на заседании экспертного совета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 xml:space="preserve"> "Наука" с составлением приоритетного и альтернативного сценариев социально-экономического развития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 xml:space="preserve"> с учетом возможной специализации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>;</w:t>
      </w:r>
    </w:p>
    <w:p w:rsidR="00A51432" w:rsidRPr="00056184" w:rsidRDefault="00A51432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2BBF" w:rsidRPr="00056184" w:rsidRDefault="006C2BBF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184">
        <w:rPr>
          <w:rFonts w:ascii="Times New Roman" w:hAnsi="Times New Roman" w:cs="Times New Roman"/>
          <w:sz w:val="28"/>
          <w:szCs w:val="28"/>
        </w:rPr>
        <w:lastRenderedPageBreak/>
        <w:t xml:space="preserve">5) формирование проекта комплекса главной стратегической цели и подцелей, ожидаемых результатов, стратегических направлений и перечня проектов развития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 xml:space="preserve"> на основе приоритетного сценария социально-экономического развития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 xml:space="preserve"> и с учетом возможной специализации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 xml:space="preserve">, их рассмотрение экспертными советами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 xml:space="preserve"> "Бизнес", "Общественность", "СМИ" и утверждение </w:t>
      </w:r>
      <w:r w:rsidR="00327595">
        <w:rPr>
          <w:rFonts w:ascii="Times New Roman" w:hAnsi="Times New Roman" w:cs="Times New Roman"/>
          <w:sz w:val="28"/>
          <w:szCs w:val="28"/>
        </w:rPr>
        <w:t>с</w:t>
      </w:r>
      <w:r w:rsidRPr="00056184">
        <w:rPr>
          <w:rFonts w:ascii="Times New Roman" w:hAnsi="Times New Roman" w:cs="Times New Roman"/>
          <w:sz w:val="28"/>
          <w:szCs w:val="28"/>
        </w:rPr>
        <w:t xml:space="preserve">оветом стратегического развития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C2BBF" w:rsidRPr="00056184" w:rsidRDefault="006C2BBF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184">
        <w:rPr>
          <w:rFonts w:ascii="Times New Roman" w:hAnsi="Times New Roman" w:cs="Times New Roman"/>
          <w:sz w:val="28"/>
          <w:szCs w:val="28"/>
        </w:rPr>
        <w:t xml:space="preserve">6) после утверждения </w:t>
      </w:r>
      <w:r w:rsidR="00327595">
        <w:rPr>
          <w:rFonts w:ascii="Times New Roman" w:hAnsi="Times New Roman" w:cs="Times New Roman"/>
          <w:sz w:val="28"/>
          <w:szCs w:val="28"/>
        </w:rPr>
        <w:t>с</w:t>
      </w:r>
      <w:r w:rsidRPr="00056184">
        <w:rPr>
          <w:rFonts w:ascii="Times New Roman" w:hAnsi="Times New Roman" w:cs="Times New Roman"/>
          <w:sz w:val="28"/>
          <w:szCs w:val="28"/>
        </w:rPr>
        <w:t xml:space="preserve">оветом стратегического развития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 xml:space="preserve"> комплекса главной стратегической цели и подцелей, ожидаемых результатов, стратегических направлений и перечня проектов развития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 xml:space="preserve"> формируются рабочие группы по утвержденным стратегическим направлениям и стратегическим программам, возглавляемые заместителями главы </w:t>
      </w:r>
      <w:r w:rsidR="00F55EE0" w:rsidRPr="00056184">
        <w:rPr>
          <w:rFonts w:ascii="Times New Roman" w:hAnsi="Times New Roman" w:cs="Times New Roman"/>
          <w:sz w:val="28"/>
          <w:szCs w:val="28"/>
        </w:rPr>
        <w:t>а</w:t>
      </w:r>
      <w:r w:rsidRPr="00056184">
        <w:rPr>
          <w:rFonts w:ascii="Times New Roman" w:hAnsi="Times New Roman" w:cs="Times New Roman"/>
          <w:sz w:val="28"/>
          <w:szCs w:val="28"/>
        </w:rPr>
        <w:t>дминистрации</w:t>
      </w:r>
      <w:r w:rsidR="00F55EE0" w:rsidRPr="00056184">
        <w:rPr>
          <w:rFonts w:ascii="Times New Roman" w:hAnsi="Times New Roman" w:cs="Times New Roman"/>
          <w:sz w:val="28"/>
          <w:szCs w:val="28"/>
        </w:rPr>
        <w:t xml:space="preserve"> Асбестовского </w:t>
      </w:r>
      <w:r w:rsidRPr="00056184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F55EE0" w:rsidRPr="00056184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Pr="00056184">
        <w:rPr>
          <w:rFonts w:ascii="Times New Roman" w:hAnsi="Times New Roman" w:cs="Times New Roman"/>
          <w:sz w:val="28"/>
          <w:szCs w:val="28"/>
        </w:rPr>
        <w:t xml:space="preserve"> по курируемым направлениям, и организу</w:t>
      </w:r>
      <w:r w:rsidR="00F55EE0" w:rsidRPr="00056184">
        <w:rPr>
          <w:rFonts w:ascii="Times New Roman" w:hAnsi="Times New Roman" w:cs="Times New Roman"/>
          <w:sz w:val="28"/>
          <w:szCs w:val="28"/>
        </w:rPr>
        <w:t>ют</w:t>
      </w:r>
      <w:r w:rsidRPr="0005618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55EE0" w:rsidRPr="00056184">
        <w:rPr>
          <w:rFonts w:ascii="Times New Roman" w:hAnsi="Times New Roman" w:cs="Times New Roman"/>
          <w:sz w:val="28"/>
          <w:szCs w:val="28"/>
        </w:rPr>
        <w:t>у</w:t>
      </w:r>
      <w:r w:rsidRPr="00056184">
        <w:rPr>
          <w:rFonts w:ascii="Times New Roman" w:hAnsi="Times New Roman" w:cs="Times New Roman"/>
          <w:sz w:val="28"/>
          <w:szCs w:val="28"/>
        </w:rPr>
        <w:t xml:space="preserve"> по формированию проекта текстовой части стратегических направлений и входящих в них</w:t>
      </w:r>
      <w:proofErr w:type="gramEnd"/>
      <w:r w:rsidRPr="00056184">
        <w:rPr>
          <w:rFonts w:ascii="Times New Roman" w:hAnsi="Times New Roman" w:cs="Times New Roman"/>
          <w:sz w:val="28"/>
          <w:szCs w:val="28"/>
        </w:rPr>
        <w:t xml:space="preserve"> стратегических программ и стратегических проектов при участии экспертных советов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 xml:space="preserve"> в соответствии со структурой, установленной настоящ</w:t>
      </w:r>
      <w:r w:rsidR="00F55EE0" w:rsidRPr="00056184">
        <w:rPr>
          <w:rFonts w:ascii="Times New Roman" w:hAnsi="Times New Roman" w:cs="Times New Roman"/>
          <w:sz w:val="28"/>
          <w:szCs w:val="28"/>
        </w:rPr>
        <w:t>им</w:t>
      </w:r>
      <w:r w:rsidRPr="00056184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F55EE0" w:rsidRPr="00056184">
        <w:rPr>
          <w:rFonts w:ascii="Times New Roman" w:hAnsi="Times New Roman" w:cs="Times New Roman"/>
          <w:sz w:val="28"/>
          <w:szCs w:val="28"/>
        </w:rPr>
        <w:t>ом</w:t>
      </w:r>
      <w:r w:rsidRPr="00056184">
        <w:rPr>
          <w:rFonts w:ascii="Times New Roman" w:hAnsi="Times New Roman" w:cs="Times New Roman"/>
          <w:sz w:val="28"/>
          <w:szCs w:val="28"/>
        </w:rPr>
        <w:t>;</w:t>
      </w:r>
    </w:p>
    <w:p w:rsidR="00DB4426" w:rsidRPr="00056184" w:rsidRDefault="00DB4426" w:rsidP="00327595">
      <w:pPr>
        <w:ind w:firstLine="567"/>
      </w:pPr>
      <w:r w:rsidRPr="00056184">
        <w:rPr>
          <w:rFonts w:eastAsia="Times New Roman"/>
        </w:rPr>
        <w:t xml:space="preserve">7) экспертные советы и рабочие группы по утвержденным стратегическим направлениям и стратегическим программам формируют проект содержательной части раздела «Стратегические направления развития </w:t>
      </w:r>
      <w:r w:rsidR="00ED740E">
        <w:rPr>
          <w:rFonts w:eastAsia="Times New Roman"/>
        </w:rPr>
        <w:t>Асбестовского городского округа</w:t>
      </w:r>
      <w:r w:rsidRPr="00056184">
        <w:rPr>
          <w:rFonts w:eastAsia="Times New Roman"/>
        </w:rPr>
        <w:t>» в соответствии с установленной  структурой;</w:t>
      </w:r>
    </w:p>
    <w:p w:rsidR="006C2BBF" w:rsidRPr="00056184" w:rsidRDefault="00DB4426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184">
        <w:rPr>
          <w:rFonts w:ascii="Times New Roman" w:hAnsi="Times New Roman" w:cs="Times New Roman"/>
          <w:sz w:val="28"/>
          <w:szCs w:val="28"/>
        </w:rPr>
        <w:t>8</w:t>
      </w:r>
      <w:r w:rsidR="006C2BBF" w:rsidRPr="00056184">
        <w:rPr>
          <w:rFonts w:ascii="Times New Roman" w:hAnsi="Times New Roman" w:cs="Times New Roman"/>
          <w:sz w:val="28"/>
          <w:szCs w:val="28"/>
        </w:rPr>
        <w:t xml:space="preserve">) проекты текстовой части раздела "Стратегические направления развития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="006C2BBF" w:rsidRPr="00056184">
        <w:rPr>
          <w:rFonts w:ascii="Times New Roman" w:hAnsi="Times New Roman" w:cs="Times New Roman"/>
          <w:sz w:val="28"/>
          <w:szCs w:val="28"/>
        </w:rPr>
        <w:t xml:space="preserve">", сформированные экспертным советом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="006C2BBF" w:rsidRPr="00056184">
        <w:rPr>
          <w:rFonts w:ascii="Times New Roman" w:hAnsi="Times New Roman" w:cs="Times New Roman"/>
          <w:sz w:val="28"/>
          <w:szCs w:val="28"/>
        </w:rPr>
        <w:t xml:space="preserve"> "Власть", основные показатели эффективности реализации проекта стратегии направляются в </w:t>
      </w:r>
      <w:r w:rsidRPr="00056184">
        <w:rPr>
          <w:rFonts w:ascii="Times New Roman" w:hAnsi="Times New Roman" w:cs="Times New Roman"/>
          <w:sz w:val="28"/>
          <w:szCs w:val="28"/>
        </w:rPr>
        <w:t xml:space="preserve">Управление архитектуры и градостроительства администрации Асбестовского городского округа </w:t>
      </w:r>
      <w:r w:rsidR="006C2BBF" w:rsidRPr="00056184">
        <w:rPr>
          <w:rFonts w:ascii="Times New Roman" w:hAnsi="Times New Roman" w:cs="Times New Roman"/>
          <w:sz w:val="28"/>
          <w:szCs w:val="28"/>
        </w:rPr>
        <w:t xml:space="preserve">для рассмотрения, территориальной привязки и подготовки проекта раздела "Стратегия пространственного развития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="006C2BBF" w:rsidRPr="00056184">
        <w:rPr>
          <w:rFonts w:ascii="Times New Roman" w:hAnsi="Times New Roman" w:cs="Times New Roman"/>
          <w:sz w:val="28"/>
          <w:szCs w:val="28"/>
        </w:rPr>
        <w:t>".</w:t>
      </w:r>
      <w:proofErr w:type="gramEnd"/>
      <w:r w:rsidR="006C2BBF" w:rsidRPr="00056184">
        <w:rPr>
          <w:rFonts w:ascii="Times New Roman" w:hAnsi="Times New Roman" w:cs="Times New Roman"/>
          <w:sz w:val="28"/>
          <w:szCs w:val="28"/>
        </w:rPr>
        <w:t xml:space="preserve"> Замечания и предложения </w:t>
      </w:r>
      <w:r w:rsidRPr="00056184">
        <w:rPr>
          <w:rFonts w:ascii="Times New Roman" w:hAnsi="Times New Roman" w:cs="Times New Roman"/>
          <w:sz w:val="28"/>
          <w:szCs w:val="28"/>
        </w:rPr>
        <w:t>Управления архитектуры и градостроительства администрации Асбестовского городского округа</w:t>
      </w:r>
      <w:r w:rsidR="006C2BBF" w:rsidRPr="00056184">
        <w:rPr>
          <w:rFonts w:ascii="Times New Roman" w:hAnsi="Times New Roman" w:cs="Times New Roman"/>
          <w:sz w:val="28"/>
          <w:szCs w:val="28"/>
        </w:rPr>
        <w:t xml:space="preserve"> выносятся на рассмотрение экспертных советов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="006C2BBF" w:rsidRPr="00056184">
        <w:rPr>
          <w:rFonts w:ascii="Times New Roman" w:hAnsi="Times New Roman" w:cs="Times New Roman"/>
          <w:sz w:val="28"/>
          <w:szCs w:val="28"/>
        </w:rPr>
        <w:t xml:space="preserve"> для выполнения соответствующих корректировок раздела;</w:t>
      </w:r>
    </w:p>
    <w:p w:rsidR="006C2BBF" w:rsidRPr="00056184" w:rsidRDefault="006C2BBF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 xml:space="preserve">8) на основе скоординированных разделов "Стратегические направления развития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 xml:space="preserve">" и "Стратегия пространственного развития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>" формируется компле</w:t>
      </w:r>
      <w:proofErr w:type="gramStart"/>
      <w:r w:rsidRPr="00056184">
        <w:rPr>
          <w:rFonts w:ascii="Times New Roman" w:hAnsi="Times New Roman" w:cs="Times New Roman"/>
          <w:sz w:val="28"/>
          <w:szCs w:val="28"/>
        </w:rPr>
        <w:t>кс стр</w:t>
      </w:r>
      <w:proofErr w:type="gramEnd"/>
      <w:r w:rsidRPr="00056184">
        <w:rPr>
          <w:rFonts w:ascii="Times New Roman" w:hAnsi="Times New Roman" w:cs="Times New Roman"/>
          <w:sz w:val="28"/>
          <w:szCs w:val="28"/>
        </w:rPr>
        <w:t xml:space="preserve">атегических проектов развития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 xml:space="preserve"> (в том числе по развитию инфраструктуры: транспортной, инженерной, социальной</w:t>
      </w:r>
      <w:r w:rsidR="00DB4426" w:rsidRPr="00056184">
        <w:rPr>
          <w:rFonts w:ascii="Times New Roman" w:hAnsi="Times New Roman" w:cs="Times New Roman"/>
          <w:sz w:val="28"/>
          <w:szCs w:val="28"/>
        </w:rPr>
        <w:t>, жилищной застройки, основных потоков маятниковой миграции</w:t>
      </w:r>
      <w:r w:rsidRPr="00056184">
        <w:rPr>
          <w:rFonts w:ascii="Times New Roman" w:hAnsi="Times New Roman" w:cs="Times New Roman"/>
          <w:sz w:val="28"/>
          <w:szCs w:val="28"/>
        </w:rPr>
        <w:t>);</w:t>
      </w:r>
    </w:p>
    <w:p w:rsidR="006C2BBF" w:rsidRPr="00056184" w:rsidRDefault="006C2BBF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 xml:space="preserve">9) экспертным советом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 xml:space="preserve"> "СМИ" организуется представление, обсуждение и получение предложений от жителей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 xml:space="preserve"> и организаций для уточнения и корректировки стратегических направлений, стратегических программ и стратегических проектов;</w:t>
      </w:r>
    </w:p>
    <w:p w:rsidR="006C2BBF" w:rsidRPr="00056184" w:rsidRDefault="006C2BBF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lastRenderedPageBreak/>
        <w:t xml:space="preserve">10) экспертный совет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 xml:space="preserve"> "Власть" формирует предложения по составу инструментов и механизмов управления развитием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 xml:space="preserve">, а также по источникам финансирования мероприятий по развитию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 xml:space="preserve">, включению мероприятий стратегических проектов в федеральные программы, государственные программы Свердловской области, муниципальные программы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>;</w:t>
      </w:r>
    </w:p>
    <w:p w:rsidR="006C2BBF" w:rsidRPr="00056184" w:rsidRDefault="006C2BBF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 xml:space="preserve">11) на основании сформированных сводных предложений экспертных советов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 xml:space="preserve"> и результатов общественного обсуждения экспертный совет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 xml:space="preserve"> "Власть" формирует прое</w:t>
      </w:r>
      <w:proofErr w:type="gramStart"/>
      <w:r w:rsidRPr="00056184">
        <w:rPr>
          <w:rFonts w:ascii="Times New Roman" w:hAnsi="Times New Roman" w:cs="Times New Roman"/>
          <w:sz w:val="28"/>
          <w:szCs w:val="28"/>
        </w:rPr>
        <w:t xml:space="preserve">кт </w:t>
      </w:r>
      <w:r w:rsidR="00327595">
        <w:rPr>
          <w:rFonts w:ascii="Times New Roman" w:hAnsi="Times New Roman" w:cs="Times New Roman"/>
          <w:sz w:val="28"/>
          <w:szCs w:val="28"/>
        </w:rPr>
        <w:t>С</w:t>
      </w:r>
      <w:r w:rsidRPr="00056184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056184">
        <w:rPr>
          <w:rFonts w:ascii="Times New Roman" w:hAnsi="Times New Roman" w:cs="Times New Roman"/>
          <w:sz w:val="28"/>
          <w:szCs w:val="28"/>
        </w:rPr>
        <w:t>атегии;</w:t>
      </w:r>
    </w:p>
    <w:p w:rsidR="006C2BBF" w:rsidRPr="00056184" w:rsidRDefault="006C2BBF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 xml:space="preserve">12) проект разработанной </w:t>
      </w:r>
      <w:r w:rsidR="00327595">
        <w:rPr>
          <w:rFonts w:ascii="Times New Roman" w:hAnsi="Times New Roman" w:cs="Times New Roman"/>
          <w:sz w:val="28"/>
          <w:szCs w:val="28"/>
        </w:rPr>
        <w:t>С</w:t>
      </w:r>
      <w:r w:rsidRPr="00056184">
        <w:rPr>
          <w:rFonts w:ascii="Times New Roman" w:hAnsi="Times New Roman" w:cs="Times New Roman"/>
          <w:sz w:val="28"/>
          <w:szCs w:val="28"/>
        </w:rPr>
        <w:t>тратегии направляется в Министерство экономики и территориального развития Свердловской области для рассмотрения и, при необходимости, подготовки предложений по его корректировке для обеспечения координации со стратегией социально-экономического развития Свердловской области;</w:t>
      </w:r>
    </w:p>
    <w:p w:rsidR="006C2BBF" w:rsidRPr="00056184" w:rsidRDefault="006C2BBF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>13) на основании предложений Министерства экономики и территориального развития Свердловской области прое</w:t>
      </w:r>
      <w:proofErr w:type="gramStart"/>
      <w:r w:rsidRPr="00056184">
        <w:rPr>
          <w:rFonts w:ascii="Times New Roman" w:hAnsi="Times New Roman" w:cs="Times New Roman"/>
          <w:sz w:val="28"/>
          <w:szCs w:val="28"/>
        </w:rPr>
        <w:t xml:space="preserve">кт </w:t>
      </w:r>
      <w:r w:rsidR="00327595">
        <w:rPr>
          <w:rFonts w:ascii="Times New Roman" w:hAnsi="Times New Roman" w:cs="Times New Roman"/>
          <w:sz w:val="28"/>
          <w:szCs w:val="28"/>
        </w:rPr>
        <w:t>С</w:t>
      </w:r>
      <w:r w:rsidRPr="00056184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056184">
        <w:rPr>
          <w:rFonts w:ascii="Times New Roman" w:hAnsi="Times New Roman" w:cs="Times New Roman"/>
          <w:sz w:val="28"/>
          <w:szCs w:val="28"/>
        </w:rPr>
        <w:t xml:space="preserve">атегии дорабатывается уполномоченным органом с участием экспертных советов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>;</w:t>
      </w:r>
    </w:p>
    <w:p w:rsidR="006C2BBF" w:rsidRPr="00056184" w:rsidRDefault="006C2BBF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 xml:space="preserve">14) общественное обсуждение </w:t>
      </w:r>
      <w:r w:rsidR="00327595">
        <w:rPr>
          <w:rFonts w:ascii="Times New Roman" w:hAnsi="Times New Roman" w:cs="Times New Roman"/>
          <w:sz w:val="28"/>
          <w:szCs w:val="28"/>
        </w:rPr>
        <w:t>С</w:t>
      </w:r>
      <w:r w:rsidRPr="00056184">
        <w:rPr>
          <w:rFonts w:ascii="Times New Roman" w:hAnsi="Times New Roman" w:cs="Times New Roman"/>
          <w:sz w:val="28"/>
          <w:szCs w:val="28"/>
        </w:rPr>
        <w:t>тратегии проводится в соответствии</w:t>
      </w:r>
      <w:r w:rsidR="00A5143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56184">
        <w:rPr>
          <w:rFonts w:ascii="Times New Roman" w:hAnsi="Times New Roman" w:cs="Times New Roman"/>
          <w:sz w:val="28"/>
          <w:szCs w:val="28"/>
        </w:rPr>
        <w:t xml:space="preserve"> с действующим порядком проведения общественного обсуждения проектов документов стратегического планирования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>;</w:t>
      </w:r>
    </w:p>
    <w:p w:rsidR="006C2BBF" w:rsidRPr="00056184" w:rsidRDefault="006C2BBF" w:rsidP="000561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2BBF" w:rsidRPr="00056184" w:rsidRDefault="006C2BBF" w:rsidP="000561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>4. КОРРЕКТИРОВКА СТРАТЕГИИ</w:t>
      </w:r>
    </w:p>
    <w:p w:rsidR="006C2BBF" w:rsidRPr="00056184" w:rsidRDefault="006C2BBF" w:rsidP="000561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2BBF" w:rsidRPr="00056184" w:rsidRDefault="006C2BBF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 xml:space="preserve">4.1. Решение о корректировке </w:t>
      </w:r>
      <w:r w:rsidR="00327595">
        <w:rPr>
          <w:rFonts w:ascii="Times New Roman" w:hAnsi="Times New Roman" w:cs="Times New Roman"/>
          <w:sz w:val="28"/>
          <w:szCs w:val="28"/>
        </w:rPr>
        <w:t>С</w:t>
      </w:r>
      <w:r w:rsidRPr="00056184">
        <w:rPr>
          <w:rFonts w:ascii="Times New Roman" w:hAnsi="Times New Roman" w:cs="Times New Roman"/>
          <w:sz w:val="28"/>
          <w:szCs w:val="28"/>
        </w:rPr>
        <w:t xml:space="preserve">тратегии принимает глава </w:t>
      </w:r>
      <w:r w:rsidR="00327595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>.</w:t>
      </w:r>
    </w:p>
    <w:p w:rsidR="006C2BBF" w:rsidRPr="00056184" w:rsidRDefault="006C2BBF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 xml:space="preserve">4.2. Корректировка </w:t>
      </w:r>
      <w:r w:rsidR="00327595">
        <w:rPr>
          <w:rFonts w:ascii="Times New Roman" w:hAnsi="Times New Roman" w:cs="Times New Roman"/>
          <w:sz w:val="28"/>
          <w:szCs w:val="28"/>
        </w:rPr>
        <w:t>С</w:t>
      </w:r>
      <w:r w:rsidRPr="00056184">
        <w:rPr>
          <w:rFonts w:ascii="Times New Roman" w:hAnsi="Times New Roman" w:cs="Times New Roman"/>
          <w:sz w:val="28"/>
          <w:szCs w:val="28"/>
        </w:rPr>
        <w:t>тратегии осуществляется без изменения периода ее реализации.</w:t>
      </w:r>
    </w:p>
    <w:p w:rsidR="006C2BBF" w:rsidRPr="00056184" w:rsidRDefault="006C2BBF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0"/>
      <w:bookmarkEnd w:id="1"/>
      <w:r w:rsidRPr="00056184">
        <w:rPr>
          <w:rFonts w:ascii="Times New Roman" w:hAnsi="Times New Roman" w:cs="Times New Roman"/>
          <w:sz w:val="28"/>
          <w:szCs w:val="28"/>
        </w:rPr>
        <w:t xml:space="preserve">4.3. Решение о корректировке </w:t>
      </w:r>
      <w:r w:rsidR="00E75808">
        <w:rPr>
          <w:rFonts w:ascii="Times New Roman" w:hAnsi="Times New Roman" w:cs="Times New Roman"/>
          <w:sz w:val="28"/>
          <w:szCs w:val="28"/>
        </w:rPr>
        <w:t>С</w:t>
      </w:r>
      <w:r w:rsidRPr="00056184">
        <w:rPr>
          <w:rFonts w:ascii="Times New Roman" w:hAnsi="Times New Roman" w:cs="Times New Roman"/>
          <w:sz w:val="28"/>
          <w:szCs w:val="28"/>
        </w:rPr>
        <w:t>тратегии принимается в следующих случаях:</w:t>
      </w:r>
    </w:p>
    <w:p w:rsidR="006C2BBF" w:rsidRPr="00056184" w:rsidRDefault="006C2BBF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 xml:space="preserve">1) изменения законодательства Российской Федерации и Свердловской области в части, затрагивающей положения </w:t>
      </w:r>
      <w:r w:rsidR="00327595">
        <w:rPr>
          <w:rFonts w:ascii="Times New Roman" w:hAnsi="Times New Roman" w:cs="Times New Roman"/>
          <w:sz w:val="28"/>
          <w:szCs w:val="28"/>
        </w:rPr>
        <w:t>С</w:t>
      </w:r>
      <w:r w:rsidRPr="00056184">
        <w:rPr>
          <w:rFonts w:ascii="Times New Roman" w:hAnsi="Times New Roman" w:cs="Times New Roman"/>
          <w:sz w:val="28"/>
          <w:szCs w:val="28"/>
        </w:rPr>
        <w:t>тратегии;</w:t>
      </w:r>
    </w:p>
    <w:p w:rsidR="006C2BBF" w:rsidRPr="00056184" w:rsidRDefault="006C2BBF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 xml:space="preserve">2) корректировки прогноза социально-экономического развития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 xml:space="preserve"> на долгосрочный период в части, затрагивающей положения </w:t>
      </w:r>
      <w:r w:rsidR="00327595">
        <w:rPr>
          <w:rFonts w:ascii="Times New Roman" w:hAnsi="Times New Roman" w:cs="Times New Roman"/>
          <w:sz w:val="28"/>
          <w:szCs w:val="28"/>
        </w:rPr>
        <w:t>С</w:t>
      </w:r>
      <w:r w:rsidRPr="00056184">
        <w:rPr>
          <w:rFonts w:ascii="Times New Roman" w:hAnsi="Times New Roman" w:cs="Times New Roman"/>
          <w:sz w:val="28"/>
          <w:szCs w:val="28"/>
        </w:rPr>
        <w:t>тратегии.</w:t>
      </w:r>
    </w:p>
    <w:p w:rsidR="006C2BBF" w:rsidRPr="00056184" w:rsidRDefault="006C2BBF" w:rsidP="000561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2BBF" w:rsidRPr="00056184" w:rsidRDefault="006C2BBF" w:rsidP="000561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>5. МОНИТОРИНГ И КОНТРОЛЬ РЕАЛИЗАЦИИ СТРАТЕГИИ</w:t>
      </w:r>
    </w:p>
    <w:p w:rsidR="006C2BBF" w:rsidRPr="00056184" w:rsidRDefault="006C2BBF" w:rsidP="000561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2BBF" w:rsidRDefault="006C2BBF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 xml:space="preserve">5.1. Мониторинг и контроль реализации </w:t>
      </w:r>
      <w:r w:rsidR="00327595">
        <w:rPr>
          <w:rFonts w:ascii="Times New Roman" w:hAnsi="Times New Roman" w:cs="Times New Roman"/>
          <w:sz w:val="28"/>
          <w:szCs w:val="28"/>
        </w:rPr>
        <w:t>С</w:t>
      </w:r>
      <w:r w:rsidRPr="00056184">
        <w:rPr>
          <w:rFonts w:ascii="Times New Roman" w:hAnsi="Times New Roman" w:cs="Times New Roman"/>
          <w:sz w:val="28"/>
          <w:szCs w:val="28"/>
        </w:rPr>
        <w:t xml:space="preserve">тратегии осуществляются уполномоченным органом совместно с ответственными исполнителями на основе данных официального статистического наблюдения, ежегодных отчетов о реализации муниципальных и комплексных муниципальных программ </w:t>
      </w:r>
      <w:r w:rsidR="00ED74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>.</w:t>
      </w:r>
    </w:p>
    <w:p w:rsidR="00A51432" w:rsidRPr="00056184" w:rsidRDefault="00A51432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2BBF" w:rsidRPr="00056184" w:rsidRDefault="006C2BBF" w:rsidP="0005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lastRenderedPageBreak/>
        <w:t xml:space="preserve">5.2. Ответственные исполнители ежегодно, в срок до 1 марта года, следующего за отчетным годом, направляют в уполномоченный орган информацию о реализации </w:t>
      </w:r>
      <w:r w:rsidR="00E75808">
        <w:rPr>
          <w:rFonts w:ascii="Times New Roman" w:hAnsi="Times New Roman" w:cs="Times New Roman"/>
          <w:sz w:val="28"/>
          <w:szCs w:val="28"/>
        </w:rPr>
        <w:t>С</w:t>
      </w:r>
      <w:bookmarkStart w:id="2" w:name="_GoBack"/>
      <w:bookmarkEnd w:id="2"/>
      <w:r w:rsidRPr="00056184">
        <w:rPr>
          <w:rFonts w:ascii="Times New Roman" w:hAnsi="Times New Roman" w:cs="Times New Roman"/>
          <w:sz w:val="28"/>
          <w:szCs w:val="28"/>
        </w:rPr>
        <w:t>тратегии по форме, разработанной уполномоченным органом.</w:t>
      </w:r>
    </w:p>
    <w:p w:rsidR="00585201" w:rsidRPr="00A51432" w:rsidRDefault="006C2BBF" w:rsidP="00A51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84">
        <w:rPr>
          <w:rFonts w:ascii="Times New Roman" w:hAnsi="Times New Roman" w:cs="Times New Roman"/>
          <w:sz w:val="28"/>
          <w:szCs w:val="28"/>
        </w:rPr>
        <w:t xml:space="preserve">5.3. На основании сведений, полученных от ответственных исполнителей, уполномоченный орган в срок до 1 мая года, следующего за отчетным годом, готовит и представляет главе </w:t>
      </w:r>
      <w:r w:rsidR="00765FA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56184">
        <w:rPr>
          <w:rFonts w:ascii="Times New Roman" w:hAnsi="Times New Roman" w:cs="Times New Roman"/>
          <w:sz w:val="28"/>
          <w:szCs w:val="28"/>
        </w:rPr>
        <w:t xml:space="preserve"> отчет о реализации </w:t>
      </w:r>
      <w:r w:rsidR="00765FAE">
        <w:rPr>
          <w:rFonts w:ascii="Times New Roman" w:hAnsi="Times New Roman" w:cs="Times New Roman"/>
          <w:sz w:val="28"/>
          <w:szCs w:val="28"/>
        </w:rPr>
        <w:t>С</w:t>
      </w:r>
      <w:r w:rsidRPr="00056184">
        <w:rPr>
          <w:rFonts w:ascii="Times New Roman" w:hAnsi="Times New Roman" w:cs="Times New Roman"/>
          <w:sz w:val="28"/>
          <w:szCs w:val="28"/>
        </w:rPr>
        <w:t xml:space="preserve">тратегии, в том числе о наличии оснований для корректировки </w:t>
      </w:r>
      <w:r w:rsidR="00765FAE">
        <w:rPr>
          <w:rFonts w:ascii="Times New Roman" w:hAnsi="Times New Roman" w:cs="Times New Roman"/>
          <w:sz w:val="28"/>
          <w:szCs w:val="28"/>
        </w:rPr>
        <w:t>С</w:t>
      </w:r>
      <w:r w:rsidRPr="00056184">
        <w:rPr>
          <w:rFonts w:ascii="Times New Roman" w:hAnsi="Times New Roman" w:cs="Times New Roman"/>
          <w:sz w:val="28"/>
          <w:szCs w:val="28"/>
        </w:rPr>
        <w:t>тратегии</w:t>
      </w:r>
      <w:r w:rsidR="003B3271" w:rsidRPr="00056184">
        <w:rPr>
          <w:rFonts w:ascii="Times New Roman" w:hAnsi="Times New Roman" w:cs="Times New Roman"/>
          <w:sz w:val="28"/>
          <w:szCs w:val="28"/>
        </w:rPr>
        <w:t>.</w:t>
      </w:r>
    </w:p>
    <w:sectPr w:rsidR="00585201" w:rsidRPr="00A51432" w:rsidSect="00A51432">
      <w:headerReference w:type="default" r:id="rId8"/>
      <w:headerReference w:type="first" r:id="rId9"/>
      <w:pgSz w:w="11906" w:h="16838"/>
      <w:pgMar w:top="1134" w:right="567" w:bottom="1134" w:left="1418" w:header="510" w:footer="510" w:gutter="0"/>
      <w:pgNumType w:start="1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C87" w:rsidRDefault="00A67C87" w:rsidP="003821A0">
      <w:r>
        <w:separator/>
      </w:r>
    </w:p>
  </w:endnote>
  <w:endnote w:type="continuationSeparator" w:id="1">
    <w:p w:rsidR="00A67C87" w:rsidRDefault="00A67C87" w:rsidP="00382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C87" w:rsidRDefault="00A67C87" w:rsidP="003821A0">
      <w:r>
        <w:separator/>
      </w:r>
    </w:p>
  </w:footnote>
  <w:footnote w:type="continuationSeparator" w:id="1">
    <w:p w:rsidR="00A67C87" w:rsidRDefault="00A67C87" w:rsidP="00382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5925202"/>
    </w:sdtPr>
    <w:sdtContent>
      <w:p w:rsidR="005A10DB" w:rsidRDefault="00FD0E02">
        <w:pPr>
          <w:pStyle w:val="a3"/>
          <w:jc w:val="center"/>
        </w:pPr>
        <w:r>
          <w:fldChar w:fldCharType="begin"/>
        </w:r>
        <w:r w:rsidR="00BB70E7">
          <w:instrText>PAGE   \* MERGEFORMAT</w:instrText>
        </w:r>
        <w:r>
          <w:fldChar w:fldCharType="separate"/>
        </w:r>
        <w:r w:rsidR="00A51432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5A10DB" w:rsidRDefault="005A10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3719"/>
      <w:docPartObj>
        <w:docPartGallery w:val="Page Numbers (Top of Page)"/>
        <w:docPartUnique/>
      </w:docPartObj>
    </w:sdtPr>
    <w:sdtContent>
      <w:p w:rsidR="00A51432" w:rsidRDefault="00A51432">
        <w:pPr>
          <w:pStyle w:val="a3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4E8C"/>
    <w:multiLevelType w:val="hybridMultilevel"/>
    <w:tmpl w:val="298ADA6E"/>
    <w:lvl w:ilvl="0" w:tplc="FAC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07473"/>
    <w:multiLevelType w:val="multilevel"/>
    <w:tmpl w:val="06FC303A"/>
    <w:lvl w:ilvl="0">
      <w:start w:val="1"/>
      <w:numFmt w:val="upperRoman"/>
      <w:pStyle w:val="1"/>
      <w:lvlText w:val="%1."/>
      <w:lvlJc w:val="left"/>
      <w:pPr>
        <w:ind w:left="144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79F685F"/>
    <w:multiLevelType w:val="hybridMultilevel"/>
    <w:tmpl w:val="BD36785E"/>
    <w:lvl w:ilvl="0" w:tplc="CE7266F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1C25383"/>
    <w:multiLevelType w:val="hybridMultilevel"/>
    <w:tmpl w:val="0B12135E"/>
    <w:lvl w:ilvl="0" w:tplc="FAC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139AF"/>
    <w:multiLevelType w:val="hybridMultilevel"/>
    <w:tmpl w:val="6D360E92"/>
    <w:lvl w:ilvl="0" w:tplc="FAC279B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7522378"/>
    <w:multiLevelType w:val="hybridMultilevel"/>
    <w:tmpl w:val="CB8AF1EE"/>
    <w:lvl w:ilvl="0" w:tplc="FAC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B4630"/>
    <w:multiLevelType w:val="hybridMultilevel"/>
    <w:tmpl w:val="DD5E0A3E"/>
    <w:lvl w:ilvl="0" w:tplc="FAC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263D6"/>
    <w:multiLevelType w:val="hybridMultilevel"/>
    <w:tmpl w:val="9348D098"/>
    <w:lvl w:ilvl="0" w:tplc="FAC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32640"/>
    <w:multiLevelType w:val="hybridMultilevel"/>
    <w:tmpl w:val="5EB6F4C8"/>
    <w:lvl w:ilvl="0" w:tplc="FAC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13AFC"/>
    <w:multiLevelType w:val="hybridMultilevel"/>
    <w:tmpl w:val="27B6CE08"/>
    <w:lvl w:ilvl="0" w:tplc="FAC279B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34B5BF6"/>
    <w:multiLevelType w:val="hybridMultilevel"/>
    <w:tmpl w:val="4FE096CE"/>
    <w:lvl w:ilvl="0" w:tplc="FAC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77E35"/>
    <w:multiLevelType w:val="hybridMultilevel"/>
    <w:tmpl w:val="2CC60818"/>
    <w:lvl w:ilvl="0" w:tplc="FAC279B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1381D8E"/>
    <w:multiLevelType w:val="hybridMultilevel"/>
    <w:tmpl w:val="FA424FCA"/>
    <w:lvl w:ilvl="0" w:tplc="FAC279B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59509CC"/>
    <w:multiLevelType w:val="hybridMultilevel"/>
    <w:tmpl w:val="AA2CDC20"/>
    <w:lvl w:ilvl="0" w:tplc="04190011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A4A4B"/>
    <w:multiLevelType w:val="hybridMultilevel"/>
    <w:tmpl w:val="D8501D88"/>
    <w:lvl w:ilvl="0" w:tplc="FAC279B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F5517DD"/>
    <w:multiLevelType w:val="hybridMultilevel"/>
    <w:tmpl w:val="75162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061576"/>
    <w:multiLevelType w:val="hybridMultilevel"/>
    <w:tmpl w:val="6E4019B4"/>
    <w:lvl w:ilvl="0" w:tplc="813661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2E21F6D"/>
    <w:multiLevelType w:val="hybridMultilevel"/>
    <w:tmpl w:val="C5E20546"/>
    <w:lvl w:ilvl="0" w:tplc="FAC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6"/>
  </w:num>
  <w:num w:numId="4">
    <w:abstractNumId w:val="15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16"/>
  </w:num>
  <w:num w:numId="1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3"/>
  </w:num>
  <w:num w:numId="15">
    <w:abstractNumId w:val="12"/>
  </w:num>
  <w:num w:numId="16">
    <w:abstractNumId w:val="9"/>
  </w:num>
  <w:num w:numId="17">
    <w:abstractNumId w:val="4"/>
  </w:num>
  <w:num w:numId="18">
    <w:abstractNumId w:val="10"/>
  </w:num>
  <w:num w:numId="19">
    <w:abstractNumId w:val="1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281"/>
    <w:rsid w:val="000238C5"/>
    <w:rsid w:val="00056184"/>
    <w:rsid w:val="00072532"/>
    <w:rsid w:val="00075364"/>
    <w:rsid w:val="00077797"/>
    <w:rsid w:val="00085575"/>
    <w:rsid w:val="000B1A23"/>
    <w:rsid w:val="000E1EDE"/>
    <w:rsid w:val="000F4F03"/>
    <w:rsid w:val="001011CF"/>
    <w:rsid w:val="00110513"/>
    <w:rsid w:val="00160C10"/>
    <w:rsid w:val="001A75CE"/>
    <w:rsid w:val="001B2397"/>
    <w:rsid w:val="00212921"/>
    <w:rsid w:val="00296AB4"/>
    <w:rsid w:val="002C798B"/>
    <w:rsid w:val="00300BF5"/>
    <w:rsid w:val="00327595"/>
    <w:rsid w:val="003515DC"/>
    <w:rsid w:val="003821A0"/>
    <w:rsid w:val="003860C0"/>
    <w:rsid w:val="003B3271"/>
    <w:rsid w:val="003E7E8B"/>
    <w:rsid w:val="00433858"/>
    <w:rsid w:val="004409AD"/>
    <w:rsid w:val="00446223"/>
    <w:rsid w:val="00463281"/>
    <w:rsid w:val="00480A1C"/>
    <w:rsid w:val="004A0208"/>
    <w:rsid w:val="004C691C"/>
    <w:rsid w:val="004E756D"/>
    <w:rsid w:val="004F3650"/>
    <w:rsid w:val="00511D62"/>
    <w:rsid w:val="005607F1"/>
    <w:rsid w:val="005755C3"/>
    <w:rsid w:val="00584CAB"/>
    <w:rsid w:val="00585201"/>
    <w:rsid w:val="005A10DB"/>
    <w:rsid w:val="005A4DC0"/>
    <w:rsid w:val="005B7966"/>
    <w:rsid w:val="005C4F72"/>
    <w:rsid w:val="005F22EE"/>
    <w:rsid w:val="00645FA0"/>
    <w:rsid w:val="0064643E"/>
    <w:rsid w:val="006534D1"/>
    <w:rsid w:val="00666663"/>
    <w:rsid w:val="0069044F"/>
    <w:rsid w:val="006C0F49"/>
    <w:rsid w:val="006C2BBF"/>
    <w:rsid w:val="0072088D"/>
    <w:rsid w:val="00751C49"/>
    <w:rsid w:val="00765989"/>
    <w:rsid w:val="00765FAE"/>
    <w:rsid w:val="00797D5F"/>
    <w:rsid w:val="007C35A5"/>
    <w:rsid w:val="007D1A19"/>
    <w:rsid w:val="007F340D"/>
    <w:rsid w:val="008302AD"/>
    <w:rsid w:val="00833489"/>
    <w:rsid w:val="008614D3"/>
    <w:rsid w:val="008A2C08"/>
    <w:rsid w:val="00902967"/>
    <w:rsid w:val="00937292"/>
    <w:rsid w:val="00970217"/>
    <w:rsid w:val="00993169"/>
    <w:rsid w:val="009A5BB7"/>
    <w:rsid w:val="009B1201"/>
    <w:rsid w:val="009F6025"/>
    <w:rsid w:val="00A51432"/>
    <w:rsid w:val="00A67C87"/>
    <w:rsid w:val="00A8267D"/>
    <w:rsid w:val="00AB3A29"/>
    <w:rsid w:val="00AC790A"/>
    <w:rsid w:val="00B15708"/>
    <w:rsid w:val="00B54BF5"/>
    <w:rsid w:val="00BB1514"/>
    <w:rsid w:val="00BB5141"/>
    <w:rsid w:val="00BB70E7"/>
    <w:rsid w:val="00BE7419"/>
    <w:rsid w:val="00C07C64"/>
    <w:rsid w:val="00C1068D"/>
    <w:rsid w:val="00C4037C"/>
    <w:rsid w:val="00C4396C"/>
    <w:rsid w:val="00C43DB1"/>
    <w:rsid w:val="00C526E5"/>
    <w:rsid w:val="00CA3E79"/>
    <w:rsid w:val="00CC0AC6"/>
    <w:rsid w:val="00CE1910"/>
    <w:rsid w:val="00CE6541"/>
    <w:rsid w:val="00CF170D"/>
    <w:rsid w:val="00D2159E"/>
    <w:rsid w:val="00D21F59"/>
    <w:rsid w:val="00D23AA1"/>
    <w:rsid w:val="00D55653"/>
    <w:rsid w:val="00D614DF"/>
    <w:rsid w:val="00D65E58"/>
    <w:rsid w:val="00DB4426"/>
    <w:rsid w:val="00DC26D7"/>
    <w:rsid w:val="00E14E96"/>
    <w:rsid w:val="00E33452"/>
    <w:rsid w:val="00E33817"/>
    <w:rsid w:val="00E75808"/>
    <w:rsid w:val="00ED740E"/>
    <w:rsid w:val="00EF1449"/>
    <w:rsid w:val="00F05ACC"/>
    <w:rsid w:val="00F54C3D"/>
    <w:rsid w:val="00F55EE0"/>
    <w:rsid w:val="00F61EBE"/>
    <w:rsid w:val="00F666C7"/>
    <w:rsid w:val="00FD0E02"/>
    <w:rsid w:val="00FD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81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9"/>
    <w:qFormat/>
    <w:rsid w:val="00463281"/>
    <w:pPr>
      <w:numPr>
        <w:numId w:val="1"/>
      </w:numPr>
      <w:outlineLvl w:val="0"/>
    </w:pPr>
    <w:rPr>
      <w:rFonts w:eastAsia="Times New Roman"/>
      <w:kern w:val="36"/>
    </w:rPr>
  </w:style>
  <w:style w:type="paragraph" w:styleId="3">
    <w:name w:val="heading 3"/>
    <w:basedOn w:val="a"/>
    <w:next w:val="a"/>
    <w:link w:val="30"/>
    <w:unhideWhenUsed/>
    <w:qFormat/>
    <w:rsid w:val="005A4DC0"/>
    <w:pPr>
      <w:keepNext/>
      <w:keepLines/>
      <w:spacing w:before="40" w:line="480" w:lineRule="auto"/>
      <w:outlineLvl w:val="2"/>
    </w:pPr>
    <w:rPr>
      <w:rFonts w:eastAsiaTheme="majorEastAsia" w:cstheme="majorBidi"/>
      <w:b/>
      <w:i/>
      <w:szCs w:val="24"/>
    </w:rPr>
  </w:style>
  <w:style w:type="paragraph" w:styleId="4">
    <w:name w:val="heading 4"/>
    <w:basedOn w:val="a"/>
    <w:next w:val="a"/>
    <w:link w:val="40"/>
    <w:unhideWhenUsed/>
    <w:qFormat/>
    <w:rsid w:val="005A4DC0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4DC0"/>
    <w:rPr>
      <w:rFonts w:ascii="Times New Roman" w:eastAsiaTheme="majorEastAsia" w:hAnsi="Times New Roman" w:cstheme="majorBidi"/>
      <w:b/>
      <w:i/>
      <w:sz w:val="28"/>
      <w:szCs w:val="24"/>
    </w:rPr>
  </w:style>
  <w:style w:type="character" w:customStyle="1" w:styleId="40">
    <w:name w:val="Заголовок 4 Знак"/>
    <w:basedOn w:val="a0"/>
    <w:link w:val="4"/>
    <w:rsid w:val="005A4DC0"/>
    <w:rPr>
      <w:rFonts w:ascii="Times New Roman" w:eastAsiaTheme="majorEastAsia" w:hAnsi="Times New Roman" w:cstheme="majorBidi"/>
      <w:i/>
      <w:iCs/>
      <w:sz w:val="28"/>
    </w:rPr>
  </w:style>
  <w:style w:type="character" w:customStyle="1" w:styleId="10">
    <w:name w:val="Заголовок 1 Знак"/>
    <w:basedOn w:val="a0"/>
    <w:link w:val="1"/>
    <w:uiPriority w:val="99"/>
    <w:rsid w:val="00463281"/>
    <w:rPr>
      <w:rFonts w:ascii="Times New Roman" w:hAnsi="Times New Roman" w:cs="Times New Roman"/>
      <w:kern w:val="36"/>
      <w:sz w:val="28"/>
      <w:szCs w:val="28"/>
    </w:rPr>
  </w:style>
  <w:style w:type="paragraph" w:customStyle="1" w:styleId="ConsPlusNormal">
    <w:name w:val="ConsPlusNormal"/>
    <w:rsid w:val="004632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821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21A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3821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21A0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7">
    <w:name w:val="Strong"/>
    <w:basedOn w:val="a0"/>
    <w:qFormat/>
    <w:rsid w:val="00085575"/>
    <w:rPr>
      <w:b/>
      <w:bCs/>
    </w:rPr>
  </w:style>
  <w:style w:type="character" w:styleId="a8">
    <w:name w:val="Hyperlink"/>
    <w:basedOn w:val="a0"/>
    <w:rsid w:val="0076598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B2397"/>
    <w:pPr>
      <w:ind w:left="720"/>
      <w:contextualSpacing/>
    </w:pPr>
  </w:style>
  <w:style w:type="paragraph" w:customStyle="1" w:styleId="ConsPlusTitle">
    <w:name w:val="ConsPlusTitle"/>
    <w:rsid w:val="0058520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275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759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A1EB8-7059-47FD-87E1-E77DB4CB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4004</Words>
  <Characters>22828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Подшивалов Евгений Николаевич</dc:creator>
  <cp:keywords/>
  <dc:description/>
  <cp:lastModifiedBy>luba</cp:lastModifiedBy>
  <cp:revision>2</cp:revision>
  <cp:lastPrinted>2017-07-12T10:23:00Z</cp:lastPrinted>
  <dcterms:created xsi:type="dcterms:W3CDTF">2017-07-13T05:19:00Z</dcterms:created>
  <dcterms:modified xsi:type="dcterms:W3CDTF">2017-07-13T05:19:00Z</dcterms:modified>
</cp:coreProperties>
</file>