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5C" w:rsidRPr="00EA5750" w:rsidRDefault="00716C5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Pr="00EA5750" w:rsidRDefault="00EA5750" w:rsidP="00EA57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27.12.2019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802-ПА</w:t>
      </w: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О внесении дополнений в условия размещения нестационарных </w:t>
      </w: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Асбестовского городского округа, </w:t>
      </w:r>
    </w:p>
    <w:p w:rsidR="00EA5750" w:rsidRPr="00EA5750" w:rsidRDefault="00EA5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администрации </w:t>
      </w:r>
    </w:p>
    <w:p w:rsidR="00716C5C" w:rsidRPr="00EA5750" w:rsidRDefault="00EA5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716C5C" w:rsidRPr="00EA5750">
        <w:rPr>
          <w:rFonts w:ascii="Times New Roman" w:hAnsi="Times New Roman" w:cs="Times New Roman"/>
          <w:sz w:val="28"/>
          <w:szCs w:val="28"/>
        </w:rPr>
        <w:t xml:space="preserve"> 27.05.2019 </w:t>
      </w:r>
      <w:r w:rsidRPr="00EA5750">
        <w:rPr>
          <w:rFonts w:ascii="Times New Roman" w:hAnsi="Times New Roman" w:cs="Times New Roman"/>
          <w:sz w:val="28"/>
          <w:szCs w:val="28"/>
        </w:rPr>
        <w:t>№</w:t>
      </w:r>
      <w:r w:rsidR="00716C5C" w:rsidRPr="00EA5750">
        <w:rPr>
          <w:rFonts w:ascii="Times New Roman" w:hAnsi="Times New Roman" w:cs="Times New Roman"/>
          <w:sz w:val="28"/>
          <w:szCs w:val="28"/>
        </w:rPr>
        <w:t xml:space="preserve"> 299-ПА</w:t>
      </w:r>
    </w:p>
    <w:p w:rsidR="00716C5C" w:rsidRDefault="00716C5C" w:rsidP="0050152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EA5750" w:rsidRPr="00EA5750" w:rsidRDefault="00EA5750" w:rsidP="0050152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01520" w:rsidRPr="00EA5750" w:rsidRDefault="00716C5C" w:rsidP="00EA5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EA575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381-ФЗ «Об основах государственного регулирования торговой </w:t>
      </w:r>
      <w:r w:rsidRPr="00EA575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A5750" w:rsidRPr="00EA5750">
        <w:rPr>
          <w:rFonts w:ascii="Times New Roman" w:hAnsi="Times New Roman" w:cs="Times New Roman"/>
          <w:sz w:val="28"/>
          <w:szCs w:val="28"/>
        </w:rPr>
        <w:br/>
      </w:r>
      <w:r w:rsidRPr="00EA5750"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законом от 22.11.1995 № 171-ФЗ </w:t>
      </w:r>
      <w:r w:rsidR="00EA5750" w:rsidRPr="00EA5750">
        <w:rPr>
          <w:rFonts w:ascii="Times New Roman" w:hAnsi="Times New Roman" w:cs="Times New Roman"/>
          <w:sz w:val="28"/>
          <w:szCs w:val="28"/>
        </w:rPr>
        <w:br/>
      </w:r>
      <w:r w:rsidRPr="00EA5750">
        <w:rPr>
          <w:rFonts w:ascii="Times New Roman" w:hAnsi="Times New Roman" w:cs="Times New Roman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21 марта 2012 года № 24-ОЗ №О торговой деятельности на территории </w:t>
      </w:r>
      <w:r w:rsidR="00EA575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области», постановлением Правительства Свердловской области </w:t>
      </w:r>
      <w:r w:rsidR="00EA575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от 14 марта 2019 года № 164-ПП «Об утверждении Порядка размещения нестационарных торговых объектов на тер</w:t>
      </w:r>
      <w:r w:rsidR="00EA575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 Свердловской области», </w:t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27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Асбестовского городского округа, рассмотрев правотворческую инициативу прокурора города Асбеста от 24.12.2019 </w:t>
      </w:r>
      <w:r w:rsidR="0050152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2-1098в-2019, принимая во внимание Апелляционное определение Судебной коллегии по административным делам Верховного Суда Российской Федерации от 06.02.2019 № 14-АПГ18-16, администрация Асбестовского городского округа </w:t>
      </w:r>
    </w:p>
    <w:p w:rsidR="00716C5C" w:rsidRPr="00EA5750" w:rsidRDefault="00501520" w:rsidP="00EA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5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A5750" w:rsidRPr="00EA5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ОСТАНОВЛЯЕТ</w:t>
      </w:r>
      <w:r w:rsidR="00716C5C" w:rsidRPr="00EA5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16C5C" w:rsidRPr="00EA5750" w:rsidRDefault="00716C5C" w:rsidP="00EA5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следующие дополнения в </w:t>
      </w:r>
      <w:hyperlink r:id="rId10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нестационарных торговых объектов на территории Асбестовского </w:t>
      </w:r>
      <w:r w:rsidRPr="00EA5750">
        <w:rPr>
          <w:rFonts w:ascii="Times New Roman" w:hAnsi="Times New Roman" w:cs="Times New Roman"/>
          <w:sz w:val="28"/>
          <w:szCs w:val="28"/>
        </w:rPr>
        <w:t>городского округа, утвержденные Постановлением администрации Асбестовского городского округа от 27.05.2019</w:t>
      </w:r>
      <w:r w:rsidR="00EA5750" w:rsidRPr="00EA5750">
        <w:rPr>
          <w:rFonts w:ascii="Times New Roman" w:hAnsi="Times New Roman" w:cs="Times New Roman"/>
          <w:sz w:val="28"/>
          <w:szCs w:val="28"/>
        </w:rPr>
        <w:t>№</w:t>
      </w:r>
      <w:r w:rsidRPr="00EA5750">
        <w:rPr>
          <w:rFonts w:ascii="Times New Roman" w:hAnsi="Times New Roman" w:cs="Times New Roman"/>
          <w:sz w:val="28"/>
          <w:szCs w:val="28"/>
        </w:rPr>
        <w:t xml:space="preserve"> 299-ПА:</w:t>
      </w:r>
    </w:p>
    <w:p w:rsidR="00716C5C" w:rsidRPr="00EA5750" w:rsidRDefault="00716C5C" w:rsidP="00EA575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1) </w:t>
      </w:r>
      <w:r w:rsidR="0050152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 3 пункта 10 </w:t>
      </w:r>
      <w:hyperlink r:id="rId11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</w:t>
        </w:r>
        <w:r w:rsidR="00501520"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ы</w:t>
        </w:r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50152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01520" w:rsidRPr="00EA5750" w:rsidRDefault="00716C5C" w:rsidP="00EA575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152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5) н</w:t>
      </w: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арушение хоз</w:t>
      </w:r>
      <w:r w:rsidR="0050152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подтвержденной вступившим в законную силу постановлением судьи, органа, должностного лица о привлечении </w:t>
      </w:r>
      <w:r w:rsidR="00EA575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1520"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административной ответственности или вступившим в законную силу приговором суда по уголовному делу.»;</w:t>
      </w:r>
    </w:p>
    <w:p w:rsidR="00501520" w:rsidRPr="00EA5750" w:rsidRDefault="00501520" w:rsidP="00EA575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2" w:history="1">
        <w:r w:rsidRPr="00EA5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главу 5</w:t>
        </w:r>
      </w:hyperlink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11  следующего содержания:</w:t>
      </w:r>
    </w:p>
    <w:p w:rsidR="00EA5750" w:rsidRPr="00EA5750" w:rsidRDefault="00EA5750" w:rsidP="00EA5750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C5C" w:rsidRPr="00EA5750" w:rsidRDefault="00501520" w:rsidP="00EA5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«11. Односторонний отказ</w:t>
      </w:r>
      <w:r w:rsidR="00EA5750">
        <w:rPr>
          <w:rFonts w:ascii="Times New Roman" w:hAnsi="Times New Roman" w:cs="Times New Roman"/>
          <w:sz w:val="28"/>
          <w:szCs w:val="28"/>
        </w:rPr>
        <w:t xml:space="preserve"> </w:t>
      </w:r>
      <w:r w:rsidRPr="00EA5750">
        <w:rPr>
          <w:rFonts w:ascii="Times New Roman" w:hAnsi="Times New Roman" w:cs="Times New Roman"/>
          <w:sz w:val="28"/>
          <w:szCs w:val="28"/>
        </w:rPr>
        <w:t>уполномоченного органа от договора допускается по тем основаниям, которые согласованы при заключении договора.».</w:t>
      </w:r>
    </w:p>
    <w:p w:rsidR="00716C5C" w:rsidRPr="00EA5750" w:rsidRDefault="00716C5C" w:rsidP="00EA5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EA5750">
        <w:rPr>
          <w:rFonts w:ascii="Times New Roman" w:hAnsi="Times New Roman" w:cs="Times New Roman"/>
          <w:sz w:val="28"/>
          <w:szCs w:val="28"/>
        </w:rPr>
        <w:t>п</w:t>
      </w:r>
      <w:r w:rsidRPr="00EA5750">
        <w:rPr>
          <w:rFonts w:ascii="Times New Roman" w:hAnsi="Times New Roman" w:cs="Times New Roman"/>
          <w:sz w:val="28"/>
          <w:szCs w:val="28"/>
        </w:rPr>
        <w:t xml:space="preserve">остановление в специальном выпуске газеты </w:t>
      </w:r>
      <w:r w:rsidR="00EA5750">
        <w:rPr>
          <w:rFonts w:ascii="Times New Roman" w:hAnsi="Times New Roman" w:cs="Times New Roman"/>
          <w:sz w:val="28"/>
          <w:szCs w:val="28"/>
        </w:rPr>
        <w:t>«</w:t>
      </w:r>
      <w:r w:rsidRPr="00EA5750">
        <w:rPr>
          <w:rFonts w:ascii="Times New Roman" w:hAnsi="Times New Roman" w:cs="Times New Roman"/>
          <w:sz w:val="28"/>
          <w:szCs w:val="28"/>
        </w:rPr>
        <w:t>Асбестовский рабочий</w:t>
      </w:r>
      <w:r w:rsidR="00EA5750">
        <w:rPr>
          <w:rFonts w:ascii="Times New Roman" w:hAnsi="Times New Roman" w:cs="Times New Roman"/>
          <w:sz w:val="28"/>
          <w:szCs w:val="28"/>
        </w:rPr>
        <w:t>»</w:t>
      </w:r>
      <w:r w:rsidRPr="00EA5750">
        <w:rPr>
          <w:rFonts w:ascii="Times New Roman" w:hAnsi="Times New Roman" w:cs="Times New Roman"/>
          <w:sz w:val="28"/>
          <w:szCs w:val="28"/>
        </w:rPr>
        <w:t xml:space="preserve"> </w:t>
      </w:r>
      <w:r w:rsidR="00EA5750">
        <w:rPr>
          <w:rFonts w:ascii="Times New Roman" w:hAnsi="Times New Roman" w:cs="Times New Roman"/>
          <w:sz w:val="28"/>
          <w:szCs w:val="28"/>
        </w:rPr>
        <w:t>«</w:t>
      </w:r>
      <w:r w:rsidRPr="00EA5750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EA5750">
        <w:rPr>
          <w:rFonts w:ascii="Times New Roman" w:hAnsi="Times New Roman" w:cs="Times New Roman"/>
          <w:sz w:val="28"/>
          <w:szCs w:val="28"/>
        </w:rPr>
        <w:t>»</w:t>
      </w:r>
      <w:r w:rsidRPr="00EA5750">
        <w:rPr>
          <w:rFonts w:ascii="Times New Roman" w:hAnsi="Times New Roman" w:cs="Times New Roman"/>
          <w:sz w:val="28"/>
          <w:szCs w:val="28"/>
        </w:rPr>
        <w:t xml:space="preserve">, разместить полный текст настоящего </w:t>
      </w:r>
      <w:r w:rsidR="00EA5750">
        <w:rPr>
          <w:rFonts w:ascii="Times New Roman" w:hAnsi="Times New Roman" w:cs="Times New Roman"/>
          <w:sz w:val="28"/>
          <w:szCs w:val="28"/>
        </w:rPr>
        <w:t>п</w:t>
      </w:r>
      <w:r w:rsidRPr="00EA5750">
        <w:rPr>
          <w:rFonts w:ascii="Times New Roman" w:hAnsi="Times New Roman" w:cs="Times New Roman"/>
          <w:sz w:val="28"/>
          <w:szCs w:val="28"/>
        </w:rPr>
        <w:t xml:space="preserve">остановления в сетевом издании в сети </w:t>
      </w:r>
      <w:r w:rsidR="00EA5750">
        <w:rPr>
          <w:rFonts w:ascii="Times New Roman" w:hAnsi="Times New Roman" w:cs="Times New Roman"/>
          <w:sz w:val="28"/>
          <w:szCs w:val="28"/>
        </w:rPr>
        <w:t>«</w:t>
      </w:r>
      <w:r w:rsidRPr="00EA5750">
        <w:rPr>
          <w:rFonts w:ascii="Times New Roman" w:hAnsi="Times New Roman" w:cs="Times New Roman"/>
          <w:sz w:val="28"/>
          <w:szCs w:val="28"/>
        </w:rPr>
        <w:t>Интернет</w:t>
      </w:r>
      <w:r w:rsidR="00EA5750">
        <w:rPr>
          <w:rFonts w:ascii="Times New Roman" w:hAnsi="Times New Roman" w:cs="Times New Roman"/>
          <w:sz w:val="28"/>
          <w:szCs w:val="28"/>
        </w:rPr>
        <w:t>»</w:t>
      </w:r>
      <w:r w:rsidRPr="00EA5750">
        <w:rPr>
          <w:rFonts w:ascii="Times New Roman" w:hAnsi="Times New Roman" w:cs="Times New Roman"/>
          <w:sz w:val="28"/>
          <w:szCs w:val="28"/>
        </w:rPr>
        <w:t xml:space="preserve"> по адресу (www.arasb.ru) и на официальном сайте Асбестовского городского округа (www.asbestadm.ru).</w:t>
      </w:r>
    </w:p>
    <w:p w:rsidR="00716C5C" w:rsidRPr="00EA5750" w:rsidRDefault="00716C5C" w:rsidP="00EA5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716C5C" w:rsidRPr="00EA5750" w:rsidRDefault="00716C5C" w:rsidP="00EA57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</w:t>
      </w:r>
      <w:r w:rsidR="00EA5750">
        <w:rPr>
          <w:rFonts w:ascii="Times New Roman" w:hAnsi="Times New Roman" w:cs="Times New Roman"/>
          <w:sz w:val="28"/>
          <w:szCs w:val="28"/>
        </w:rPr>
        <w:br/>
      </w:r>
      <w:r w:rsidRPr="00EA5750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501520" w:rsidRPr="00EA5750" w:rsidRDefault="00501520" w:rsidP="00EA5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1520" w:rsidRPr="00EA5750" w:rsidRDefault="00501520" w:rsidP="00EA5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750" w:rsidRDefault="00716C5C" w:rsidP="005015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>Глава</w:t>
      </w:r>
      <w:r w:rsidR="00501520" w:rsidRPr="00EA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5C" w:rsidRPr="00EA5750" w:rsidRDefault="00716C5C" w:rsidP="005015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5750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EA5750">
        <w:rPr>
          <w:rFonts w:ascii="Times New Roman" w:hAnsi="Times New Roman" w:cs="Times New Roman"/>
          <w:sz w:val="28"/>
          <w:szCs w:val="28"/>
        </w:rPr>
        <w:t xml:space="preserve"> </w:t>
      </w:r>
      <w:r w:rsidR="00EA5750">
        <w:rPr>
          <w:rFonts w:ascii="Times New Roman" w:hAnsi="Times New Roman" w:cs="Times New Roman"/>
          <w:sz w:val="28"/>
          <w:szCs w:val="28"/>
        </w:rPr>
        <w:tab/>
      </w:r>
      <w:r w:rsidR="00EA5750">
        <w:rPr>
          <w:rFonts w:ascii="Times New Roman" w:hAnsi="Times New Roman" w:cs="Times New Roman"/>
          <w:sz w:val="28"/>
          <w:szCs w:val="28"/>
        </w:rPr>
        <w:tab/>
      </w:r>
      <w:r w:rsidR="00EA5750">
        <w:rPr>
          <w:rFonts w:ascii="Times New Roman" w:hAnsi="Times New Roman" w:cs="Times New Roman"/>
          <w:sz w:val="28"/>
          <w:szCs w:val="28"/>
        </w:rPr>
        <w:tab/>
      </w:r>
      <w:r w:rsidR="00501520" w:rsidRPr="00EA5750">
        <w:rPr>
          <w:rFonts w:ascii="Times New Roman" w:hAnsi="Times New Roman" w:cs="Times New Roman"/>
          <w:sz w:val="28"/>
          <w:szCs w:val="28"/>
        </w:rPr>
        <w:tab/>
      </w:r>
      <w:r w:rsidR="00EA57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5750">
        <w:rPr>
          <w:rFonts w:ascii="Times New Roman" w:hAnsi="Times New Roman" w:cs="Times New Roman"/>
          <w:sz w:val="28"/>
          <w:szCs w:val="28"/>
        </w:rPr>
        <w:t>Н.Р.</w:t>
      </w:r>
      <w:r w:rsidR="00501520" w:rsidRPr="00EA5750">
        <w:rPr>
          <w:rFonts w:ascii="Times New Roman" w:hAnsi="Times New Roman" w:cs="Times New Roman"/>
          <w:sz w:val="28"/>
          <w:szCs w:val="28"/>
        </w:rPr>
        <w:t>Тихонова</w:t>
      </w:r>
    </w:p>
    <w:sectPr w:rsidR="00716C5C" w:rsidRPr="00EA5750" w:rsidSect="00EA5750">
      <w:headerReference w:type="default" r:id="rId13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A1" w:rsidRDefault="00357EA1" w:rsidP="00EA5750">
      <w:pPr>
        <w:spacing w:after="0" w:line="240" w:lineRule="auto"/>
      </w:pPr>
      <w:r>
        <w:separator/>
      </w:r>
    </w:p>
  </w:endnote>
  <w:endnote w:type="continuationSeparator" w:id="1">
    <w:p w:rsidR="00357EA1" w:rsidRDefault="00357EA1" w:rsidP="00EA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A1" w:rsidRDefault="00357EA1" w:rsidP="00EA5750">
      <w:pPr>
        <w:spacing w:after="0" w:line="240" w:lineRule="auto"/>
      </w:pPr>
      <w:r>
        <w:separator/>
      </w:r>
    </w:p>
  </w:footnote>
  <w:footnote w:type="continuationSeparator" w:id="1">
    <w:p w:rsidR="00357EA1" w:rsidRDefault="00357EA1" w:rsidP="00EA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5750" w:rsidRPr="00EA5750" w:rsidRDefault="00EA5750">
        <w:pPr>
          <w:pStyle w:val="a3"/>
          <w:jc w:val="center"/>
          <w:rPr>
            <w:sz w:val="28"/>
            <w:szCs w:val="28"/>
          </w:rPr>
        </w:pPr>
        <w:r w:rsidRPr="00EA57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57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57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57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C5C"/>
    <w:rsid w:val="000113EF"/>
    <w:rsid w:val="00357EA1"/>
    <w:rsid w:val="00452988"/>
    <w:rsid w:val="00501520"/>
    <w:rsid w:val="006B67E0"/>
    <w:rsid w:val="00716C5C"/>
    <w:rsid w:val="00A967C5"/>
    <w:rsid w:val="00E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750"/>
  </w:style>
  <w:style w:type="paragraph" w:styleId="a5">
    <w:name w:val="footer"/>
    <w:basedOn w:val="a"/>
    <w:link w:val="a6"/>
    <w:uiPriority w:val="99"/>
    <w:semiHidden/>
    <w:unhideWhenUsed/>
    <w:rsid w:val="00EA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61947A5AA6D0ED43B5687033C5C46B55BE9A30C73E1CE9E71226CAAE1366767F07AB389246AF1898B1058F560DFE94EB6B25C5C6B9B9509FE2003j1a5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361947A5AA6D0ED43B5687033C5C46B55BE9A30C75E9C69277226CAAE1366767F07AB39B2432FD8B8F0859F57589B80BjEaAD" TargetMode="External"/><Relationship Id="rId12" Type="http://schemas.openxmlformats.org/officeDocument/2006/relationships/hyperlink" Target="consultantplus://offline/ref=4E361947A5AA6D0ED43B5687033C5C46B55BE9A30C73E7C89176226CAAE1366767F07AB389246AF189891659F460DFE94EB6B25C5C6B9B9509FE2003j1a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61947A5AA6D0ED43B488A1550024CB750B6A90670EA98CB26243BF5B1303235B024EAC86679F18B971458F6j6a2D" TargetMode="External"/><Relationship Id="rId11" Type="http://schemas.openxmlformats.org/officeDocument/2006/relationships/hyperlink" Target="consultantplus://offline/ref=4E361947A5AA6D0ED43B5687033C5C46B55BE9A30C73E7C89176226CAAE1366767F07AB389246AF189891659F460DFE94EB6B25C5C6B9B9509FE2003j1a5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1947A5AA6D0ED43B5687033C5C46B55BE9A30C73E7C89176226CAAE1366767F07AB389246AF189891659F560DFE94EB6B25C5C6B9B9509FE2003j1a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361947A5AA6D0ED43B5687033C5C46B55BE9A30C73E1CE9E71226CAAE1366767F07AB389246AF189881558F060DFE94EB6B25C5C6B9B9509FE2003j1a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3</cp:revision>
  <cp:lastPrinted>2019-12-26T03:55:00Z</cp:lastPrinted>
  <dcterms:created xsi:type="dcterms:W3CDTF">2019-12-28T07:32:00Z</dcterms:created>
  <dcterms:modified xsi:type="dcterms:W3CDTF">2019-12-28T07:39:00Z</dcterms:modified>
</cp:coreProperties>
</file>