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DE" w:rsidRPr="00DB53AD" w:rsidRDefault="003D22DE" w:rsidP="003D22DE">
      <w:pPr>
        <w:pStyle w:val="a4"/>
        <w:shd w:val="clear" w:color="auto" w:fill="FFFFFF"/>
        <w:spacing w:before="0" w:beforeAutospacing="0" w:afterLines="20" w:after="48"/>
        <w:jc w:val="center"/>
        <w:textAlignment w:val="baseline"/>
        <w:rPr>
          <w:color w:val="000000"/>
          <w:sz w:val="28"/>
        </w:rPr>
      </w:pPr>
      <w:r w:rsidRPr="00DB53AD">
        <w:rPr>
          <w:b/>
          <w:bCs/>
          <w:color w:val="000000"/>
          <w:sz w:val="28"/>
          <w:bdr w:val="none" w:sz="0" w:space="0" w:color="auto" w:frame="1"/>
        </w:rPr>
        <w:t>Договор № ________</w:t>
      </w:r>
    </w:p>
    <w:p w:rsidR="003D22DE" w:rsidRPr="00BC0C3C" w:rsidRDefault="003D22DE" w:rsidP="003D22DE">
      <w:pPr>
        <w:pStyle w:val="a4"/>
        <w:shd w:val="clear" w:color="auto" w:fill="FFFFFF"/>
        <w:spacing w:before="0" w:beforeAutospacing="0" w:afterLines="20" w:after="48"/>
        <w:jc w:val="center"/>
        <w:textAlignment w:val="baseline"/>
        <w:rPr>
          <w:color w:val="000000"/>
        </w:rPr>
      </w:pPr>
      <w:r w:rsidRPr="00BC0C3C">
        <w:rPr>
          <w:b/>
          <w:bCs/>
          <w:color w:val="000000"/>
          <w:bdr w:val="none" w:sz="0" w:space="0" w:color="auto" w:frame="1"/>
        </w:rPr>
        <w:t>на распространение социальной рекламы</w:t>
      </w:r>
    </w:p>
    <w:p w:rsidR="003D22DE" w:rsidRPr="00BC0C3C" w:rsidRDefault="003D22DE" w:rsidP="003D22DE">
      <w:pPr>
        <w:pStyle w:val="a4"/>
        <w:shd w:val="clear" w:color="auto" w:fill="FFFFFF"/>
        <w:spacing w:before="0" w:beforeAutospacing="0" w:afterLines="20" w:after="48"/>
        <w:textAlignment w:val="baseline"/>
        <w:rPr>
          <w:color w:val="000000"/>
        </w:rPr>
      </w:pPr>
      <w:r>
        <w:rPr>
          <w:color w:val="000000"/>
        </w:rPr>
        <w:t>г</w:t>
      </w:r>
      <w:r w:rsidRPr="00BC0C3C">
        <w:rPr>
          <w:color w:val="000000"/>
        </w:rPr>
        <w:t xml:space="preserve">. </w:t>
      </w:r>
      <w:r>
        <w:rPr>
          <w:color w:val="000000"/>
        </w:rPr>
        <w:t>Асбест</w:t>
      </w:r>
      <w:r w:rsidRPr="00BC0C3C">
        <w:rPr>
          <w:color w:val="000000"/>
        </w:rPr>
        <w:t> </w:t>
      </w:r>
      <w:r>
        <w:rPr>
          <w:color w:val="000000"/>
        </w:rPr>
        <w:t xml:space="preserve">                                                                                                              </w:t>
      </w:r>
      <w:r w:rsidRPr="00BC0C3C">
        <w:rPr>
          <w:color w:val="000000"/>
        </w:rPr>
        <w:t>«</w:t>
      </w:r>
      <w:r>
        <w:rPr>
          <w:color w:val="000000"/>
        </w:rPr>
        <w:t>__</w:t>
      </w:r>
      <w:r w:rsidRPr="00BC0C3C">
        <w:rPr>
          <w:color w:val="000000"/>
        </w:rPr>
        <w:t>»___________ 201</w:t>
      </w:r>
      <w:r>
        <w:rPr>
          <w:color w:val="000000"/>
        </w:rPr>
        <w:t>9</w:t>
      </w:r>
      <w:r w:rsidRPr="00BC0C3C">
        <w:rPr>
          <w:color w:val="000000"/>
        </w:rPr>
        <w:t xml:space="preserve"> г.</w:t>
      </w:r>
    </w:p>
    <w:p w:rsidR="003D22DE" w:rsidRPr="00BC0C3C" w:rsidRDefault="003D22DE" w:rsidP="003D22DE">
      <w:pPr>
        <w:pStyle w:val="a4"/>
        <w:shd w:val="clear" w:color="auto" w:fill="FFFFFF"/>
        <w:spacing w:before="0" w:beforeAutospacing="0" w:afterLines="20" w:after="48"/>
        <w:ind w:firstLine="708"/>
        <w:textAlignment w:val="baseline"/>
        <w:rPr>
          <w:color w:val="000000"/>
        </w:rPr>
      </w:pPr>
      <w:r w:rsidRPr="00DB53AD">
        <w:rPr>
          <w:b/>
          <w:color w:val="000000"/>
        </w:rPr>
        <w:t>Асбестовский городской округ</w:t>
      </w:r>
      <w:r>
        <w:rPr>
          <w:color w:val="000000"/>
        </w:rPr>
        <w:t xml:space="preserve">, именуемый в дальнейшем </w:t>
      </w:r>
      <w:r w:rsidRPr="00DB53AD">
        <w:rPr>
          <w:b/>
          <w:color w:val="000000"/>
        </w:rPr>
        <w:t>«Рекламодатель»</w:t>
      </w:r>
      <w:r w:rsidRPr="00BC0C3C">
        <w:rPr>
          <w:color w:val="000000"/>
        </w:rPr>
        <w:t xml:space="preserve">, </w:t>
      </w:r>
      <w:r>
        <w:rPr>
          <w:color w:val="000000"/>
        </w:rPr>
        <w:t xml:space="preserve">в лице начальника отдела по управлению муниципальным имуществом администрации Асбестовского городского округа Великановой Юлии Владимировны </w:t>
      </w:r>
      <w:r w:rsidRPr="00BC0C3C">
        <w:rPr>
          <w:color w:val="000000"/>
        </w:rPr>
        <w:t xml:space="preserve">действующей на основании </w:t>
      </w:r>
      <w:r>
        <w:rPr>
          <w:color w:val="000000"/>
        </w:rPr>
        <w:t>Устава Асбестовского городского округа и Положения об отделе по управлению муниципальным имуществом администрации Асбестовского городского округа на основании распоряжения администрации Асбестовского городского округа от 08.08.2013г. №230</w:t>
      </w:r>
      <w:r w:rsidRPr="00BC0C3C">
        <w:rPr>
          <w:color w:val="000000"/>
        </w:rPr>
        <w:t>, с одной стороны и</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Победитель аукциона __________________________________________________________________________________________, именуемый в дальнейшем РЕКЛАМОРАСПРОСТРАНИТЕЛЬ, в лице __________________________________________</w:t>
      </w:r>
      <w:r w:rsidRPr="00BC0C3C">
        <w:rPr>
          <w:color w:val="000000"/>
        </w:rPr>
        <w:softHyphen/>
        <w:t xml:space="preserve">___________, действующего на основании _____________________________________________, </w:t>
      </w:r>
      <w:r w:rsidRPr="00FF07BB">
        <w:rPr>
          <w:sz w:val="23"/>
          <w:szCs w:val="23"/>
        </w:rPr>
        <w:t>вместе также именуемые «Стороны» и «Сторона» по отдельности</w:t>
      </w:r>
      <w:r>
        <w:rPr>
          <w:sz w:val="23"/>
          <w:szCs w:val="23"/>
        </w:rPr>
        <w:t xml:space="preserve">, </w:t>
      </w:r>
      <w:r w:rsidRPr="00BC0C3C">
        <w:rPr>
          <w:color w:val="000000"/>
        </w:rPr>
        <w:t>заключили настоящий договор о нижеследующем:</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1.  ПРЕДМЕТ ДОГОВОРА</w:t>
      </w:r>
    </w:p>
    <w:p w:rsidR="003D22DE" w:rsidRPr="00083FB5" w:rsidRDefault="003D22DE" w:rsidP="003D22DE">
      <w:pPr>
        <w:pStyle w:val="a4"/>
        <w:shd w:val="clear" w:color="auto" w:fill="FFFFFF"/>
        <w:spacing w:before="0" w:beforeAutospacing="0" w:afterLines="20" w:after="48"/>
        <w:textAlignment w:val="baseline"/>
        <w:rPr>
          <w:color w:val="000000"/>
        </w:rPr>
      </w:pPr>
      <w:r w:rsidRPr="00BC0C3C">
        <w:rPr>
          <w:color w:val="000000"/>
        </w:rPr>
        <w:t>Договор на распространение социальной рекламы (далее – ДОГОВОР) определяет </w:t>
      </w:r>
      <w:hyperlink r:id="rId7" w:tooltip="Взаимоотношение" w:history="1">
        <w:r w:rsidRPr="00DB53AD">
          <w:rPr>
            <w:rStyle w:val="a3"/>
            <w:bdr w:val="none" w:sz="0" w:space="0" w:color="auto" w:frame="1"/>
          </w:rPr>
          <w:t>взаимоотношения</w:t>
        </w:r>
      </w:hyperlink>
      <w:r w:rsidRPr="00DB53AD">
        <w:t> </w:t>
      </w:r>
      <w:r w:rsidRPr="00BC0C3C">
        <w:rPr>
          <w:color w:val="000000"/>
        </w:rPr>
        <w:t>сторон по вопросу распространения на безвозмездной основе социальной рекламы на рекламн</w:t>
      </w:r>
      <w:r>
        <w:rPr>
          <w:color w:val="000000"/>
        </w:rPr>
        <w:t>ых</w:t>
      </w:r>
      <w:r w:rsidRPr="00BC0C3C">
        <w:rPr>
          <w:color w:val="000000"/>
        </w:rPr>
        <w:t xml:space="preserve"> конструкци</w:t>
      </w:r>
      <w:r>
        <w:rPr>
          <w:color w:val="000000"/>
        </w:rPr>
        <w:t>ях</w:t>
      </w:r>
      <w:r w:rsidRPr="00BC0C3C">
        <w:rPr>
          <w:color w:val="000000"/>
        </w:rPr>
        <w:t xml:space="preserve"> по</w:t>
      </w:r>
      <w:r w:rsidRPr="00083FB5">
        <w:rPr>
          <w:b/>
          <w:bCs/>
          <w:color w:val="000000"/>
          <w:bdr w:val="none" w:sz="0" w:space="0" w:color="auto" w:frame="1"/>
        </w:rPr>
        <w:t> адресам:</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8"/>
        <w:gridCol w:w="2822"/>
        <w:gridCol w:w="1417"/>
        <w:gridCol w:w="1418"/>
        <w:gridCol w:w="850"/>
        <w:gridCol w:w="992"/>
        <w:gridCol w:w="1418"/>
      </w:tblGrid>
      <w:tr w:rsidR="003D22DE" w:rsidRPr="00A10BB8" w:rsidTr="00D831E5">
        <w:trPr>
          <w:trHeight w:val="182"/>
        </w:trPr>
        <w:tc>
          <w:tcPr>
            <w:tcW w:w="1068" w:type="dxa"/>
            <w:vMerge w:val="restart"/>
          </w:tcPr>
          <w:p w:rsidR="003D22DE" w:rsidRPr="00A10BB8" w:rsidRDefault="003D22DE" w:rsidP="00D831E5">
            <w:pPr>
              <w:spacing w:afterLines="20" w:after="48"/>
              <w:jc w:val="center"/>
              <w:rPr>
                <w:sz w:val="18"/>
                <w:szCs w:val="18"/>
              </w:rPr>
            </w:pPr>
            <w:r w:rsidRPr="00A10BB8">
              <w:rPr>
                <w:sz w:val="18"/>
                <w:szCs w:val="18"/>
              </w:rPr>
              <w:t>№</w:t>
            </w:r>
          </w:p>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sz w:val="18"/>
                <w:szCs w:val="18"/>
              </w:rPr>
              <w:t>п/п</w:t>
            </w:r>
          </w:p>
          <w:p w:rsidR="003D22DE" w:rsidRPr="00A10BB8" w:rsidRDefault="003D22DE" w:rsidP="00D831E5">
            <w:pPr>
              <w:spacing w:afterLines="20" w:after="48"/>
              <w:jc w:val="center"/>
              <w:rPr>
                <w:sz w:val="18"/>
                <w:szCs w:val="18"/>
              </w:rPr>
            </w:pPr>
            <w:r w:rsidRPr="00A10BB8">
              <w:rPr>
                <w:sz w:val="18"/>
                <w:szCs w:val="18"/>
              </w:rPr>
              <w:t xml:space="preserve">перечень мест размещения рекламных конструкций </w:t>
            </w:r>
            <w:r w:rsidRPr="00A10BB8">
              <w:rPr>
                <w:rStyle w:val="a7"/>
                <w:sz w:val="18"/>
                <w:szCs w:val="18"/>
              </w:rPr>
              <w:footnoteReference w:id="1"/>
            </w:r>
          </w:p>
        </w:tc>
        <w:tc>
          <w:tcPr>
            <w:tcW w:w="2822" w:type="dxa"/>
            <w:vMerge w:val="restart"/>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 xml:space="preserve">Местонахождение имущества </w:t>
            </w:r>
          </w:p>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(перспективное рекламное место)</w:t>
            </w:r>
          </w:p>
        </w:tc>
        <w:tc>
          <w:tcPr>
            <w:tcW w:w="1417" w:type="dxa"/>
            <w:vMerge w:val="restart"/>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Тип и вид рекламной конструкции</w:t>
            </w:r>
          </w:p>
        </w:tc>
        <w:tc>
          <w:tcPr>
            <w:tcW w:w="1418" w:type="dxa"/>
            <w:vMerge w:val="restart"/>
            <w:vAlign w:val="center"/>
          </w:tcPr>
          <w:p w:rsidR="003D22DE" w:rsidRPr="00A10BB8" w:rsidRDefault="003D22DE" w:rsidP="00D831E5">
            <w:pPr>
              <w:pStyle w:val="ConsPlusNormal"/>
              <w:spacing w:afterLines="20" w:after="48"/>
              <w:ind w:firstLine="1"/>
              <w:jc w:val="center"/>
              <w:rPr>
                <w:rFonts w:ascii="Times New Roman" w:hAnsi="Times New Roman" w:cs="Times New Roman"/>
                <w:sz w:val="18"/>
                <w:szCs w:val="18"/>
              </w:rPr>
            </w:pPr>
            <w:r w:rsidRPr="00A10BB8">
              <w:rPr>
                <w:rFonts w:ascii="Times New Roman" w:hAnsi="Times New Roman" w:cs="Times New Roman"/>
                <w:sz w:val="18"/>
                <w:szCs w:val="18"/>
              </w:rPr>
              <w:t>Площадь информационного поля, кв. м.</w:t>
            </w:r>
          </w:p>
        </w:tc>
        <w:tc>
          <w:tcPr>
            <w:tcW w:w="3260" w:type="dxa"/>
            <w:gridSpan w:val="3"/>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 xml:space="preserve">Технические характеристики </w:t>
            </w:r>
          </w:p>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рекламной конструкции</w:t>
            </w:r>
          </w:p>
        </w:tc>
      </w:tr>
      <w:tr w:rsidR="003D22DE" w:rsidRPr="00A10BB8" w:rsidTr="00D831E5">
        <w:trPr>
          <w:trHeight w:val="20"/>
        </w:trPr>
        <w:tc>
          <w:tcPr>
            <w:tcW w:w="1068" w:type="dxa"/>
            <w:vMerge/>
          </w:tcPr>
          <w:p w:rsidR="003D22DE" w:rsidRPr="00A10BB8" w:rsidRDefault="003D22DE" w:rsidP="00D831E5">
            <w:pPr>
              <w:spacing w:afterLines="20" w:after="48"/>
              <w:jc w:val="center"/>
              <w:rPr>
                <w:sz w:val="18"/>
                <w:szCs w:val="18"/>
              </w:rPr>
            </w:pPr>
          </w:p>
        </w:tc>
        <w:tc>
          <w:tcPr>
            <w:tcW w:w="2822" w:type="dxa"/>
            <w:vMerge/>
          </w:tcPr>
          <w:p w:rsidR="003D22DE" w:rsidRPr="00A10BB8" w:rsidRDefault="003D22DE" w:rsidP="00D831E5">
            <w:pPr>
              <w:spacing w:afterLines="20" w:after="48"/>
              <w:jc w:val="center"/>
              <w:rPr>
                <w:sz w:val="18"/>
                <w:szCs w:val="18"/>
              </w:rPr>
            </w:pPr>
          </w:p>
        </w:tc>
        <w:tc>
          <w:tcPr>
            <w:tcW w:w="1417" w:type="dxa"/>
            <w:vMerge/>
          </w:tcPr>
          <w:p w:rsidR="003D22DE" w:rsidRPr="00A10BB8" w:rsidRDefault="003D22DE" w:rsidP="00D831E5">
            <w:pPr>
              <w:spacing w:afterLines="20" w:after="48"/>
              <w:jc w:val="center"/>
              <w:rPr>
                <w:sz w:val="18"/>
                <w:szCs w:val="18"/>
              </w:rPr>
            </w:pPr>
          </w:p>
        </w:tc>
        <w:tc>
          <w:tcPr>
            <w:tcW w:w="1418" w:type="dxa"/>
            <w:vMerge/>
          </w:tcPr>
          <w:p w:rsidR="003D22DE" w:rsidRPr="00A10BB8" w:rsidRDefault="003D22DE" w:rsidP="00D831E5">
            <w:pPr>
              <w:spacing w:afterLines="20" w:after="48"/>
              <w:jc w:val="center"/>
              <w:rPr>
                <w:sz w:val="18"/>
                <w:szCs w:val="18"/>
              </w:rPr>
            </w:pPr>
          </w:p>
        </w:tc>
        <w:tc>
          <w:tcPr>
            <w:tcW w:w="850" w:type="dxa"/>
            <w:vAlign w:val="center"/>
          </w:tcPr>
          <w:p w:rsidR="003D22DE" w:rsidRPr="00A10BB8" w:rsidRDefault="003D22DE" w:rsidP="00D831E5">
            <w:pPr>
              <w:pStyle w:val="ConsPlusNormal"/>
              <w:spacing w:afterLines="20" w:after="48"/>
              <w:ind w:hanging="62"/>
              <w:jc w:val="center"/>
              <w:rPr>
                <w:rFonts w:ascii="Times New Roman" w:hAnsi="Times New Roman" w:cs="Times New Roman"/>
                <w:sz w:val="18"/>
                <w:szCs w:val="18"/>
              </w:rPr>
            </w:pPr>
            <w:r w:rsidRPr="00A10BB8">
              <w:rPr>
                <w:rFonts w:ascii="Times New Roman" w:hAnsi="Times New Roman" w:cs="Times New Roman"/>
                <w:sz w:val="18"/>
                <w:szCs w:val="18"/>
              </w:rPr>
              <w:t>высота, м.</w:t>
            </w:r>
          </w:p>
        </w:tc>
        <w:tc>
          <w:tcPr>
            <w:tcW w:w="992" w:type="dxa"/>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ширина, м.</w:t>
            </w:r>
          </w:p>
        </w:tc>
        <w:tc>
          <w:tcPr>
            <w:tcW w:w="1418" w:type="dxa"/>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количество сторон, ед.</w:t>
            </w:r>
          </w:p>
        </w:tc>
      </w:tr>
      <w:tr w:rsidR="003D22DE" w:rsidRPr="00A10BB8" w:rsidTr="00D831E5">
        <w:trPr>
          <w:trHeight w:val="59"/>
        </w:trPr>
        <w:tc>
          <w:tcPr>
            <w:tcW w:w="1068" w:type="dxa"/>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1</w:t>
            </w:r>
          </w:p>
        </w:tc>
        <w:tc>
          <w:tcPr>
            <w:tcW w:w="2822" w:type="dxa"/>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2</w:t>
            </w:r>
          </w:p>
        </w:tc>
        <w:tc>
          <w:tcPr>
            <w:tcW w:w="1417" w:type="dxa"/>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3</w:t>
            </w:r>
          </w:p>
        </w:tc>
        <w:tc>
          <w:tcPr>
            <w:tcW w:w="1418" w:type="dxa"/>
            <w:vAlign w:val="center"/>
          </w:tcPr>
          <w:p w:rsidR="003D22DE" w:rsidRPr="00A10BB8" w:rsidRDefault="003D22DE" w:rsidP="00D831E5">
            <w:pPr>
              <w:pStyle w:val="ConsPlusNormal"/>
              <w:spacing w:afterLines="20" w:after="48"/>
              <w:ind w:firstLine="1"/>
              <w:jc w:val="center"/>
              <w:rPr>
                <w:rFonts w:ascii="Times New Roman" w:hAnsi="Times New Roman" w:cs="Times New Roman"/>
                <w:sz w:val="18"/>
                <w:szCs w:val="18"/>
              </w:rPr>
            </w:pPr>
            <w:r w:rsidRPr="00A10BB8">
              <w:rPr>
                <w:rFonts w:ascii="Times New Roman" w:hAnsi="Times New Roman" w:cs="Times New Roman"/>
                <w:sz w:val="18"/>
                <w:szCs w:val="18"/>
              </w:rPr>
              <w:t>4</w:t>
            </w:r>
          </w:p>
        </w:tc>
        <w:tc>
          <w:tcPr>
            <w:tcW w:w="850" w:type="dxa"/>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5</w:t>
            </w:r>
          </w:p>
        </w:tc>
        <w:tc>
          <w:tcPr>
            <w:tcW w:w="992" w:type="dxa"/>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6</w:t>
            </w:r>
          </w:p>
        </w:tc>
        <w:tc>
          <w:tcPr>
            <w:tcW w:w="1418" w:type="dxa"/>
            <w:vAlign w:val="center"/>
          </w:tcPr>
          <w:p w:rsidR="003D22DE" w:rsidRPr="00A10BB8" w:rsidRDefault="003D22DE" w:rsidP="00D831E5">
            <w:pPr>
              <w:pStyle w:val="ConsPlusNormal"/>
              <w:spacing w:afterLines="20" w:after="48"/>
              <w:jc w:val="center"/>
              <w:rPr>
                <w:rFonts w:ascii="Times New Roman" w:hAnsi="Times New Roman" w:cs="Times New Roman"/>
                <w:sz w:val="18"/>
                <w:szCs w:val="18"/>
              </w:rPr>
            </w:pPr>
            <w:r w:rsidRPr="00A10BB8">
              <w:rPr>
                <w:rFonts w:ascii="Times New Roman" w:hAnsi="Times New Roman" w:cs="Times New Roman"/>
                <w:sz w:val="18"/>
                <w:szCs w:val="18"/>
              </w:rPr>
              <w:t>7</w:t>
            </w:r>
          </w:p>
        </w:tc>
      </w:tr>
      <w:tr w:rsidR="003D22DE" w:rsidRPr="00A10BB8" w:rsidTr="00D831E5">
        <w:trPr>
          <w:trHeight w:val="28"/>
        </w:trPr>
        <w:tc>
          <w:tcPr>
            <w:tcW w:w="1068" w:type="dxa"/>
          </w:tcPr>
          <w:p w:rsidR="003D22DE" w:rsidRPr="00A10BB8" w:rsidRDefault="003D22DE" w:rsidP="00D831E5">
            <w:pPr>
              <w:spacing w:afterLines="20" w:after="48"/>
              <w:jc w:val="center"/>
              <w:rPr>
                <w:sz w:val="18"/>
                <w:szCs w:val="18"/>
              </w:rPr>
            </w:pPr>
            <w:r w:rsidRPr="00A10BB8">
              <w:rPr>
                <w:sz w:val="18"/>
                <w:szCs w:val="18"/>
              </w:rPr>
              <w:t>55</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№3 по ул. Мира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87"/>
        </w:trPr>
        <w:tc>
          <w:tcPr>
            <w:tcW w:w="1068" w:type="dxa"/>
          </w:tcPr>
          <w:p w:rsidR="003D22DE" w:rsidRPr="00A10BB8" w:rsidRDefault="003D22DE" w:rsidP="00D831E5">
            <w:pPr>
              <w:spacing w:afterLines="20" w:after="48"/>
              <w:jc w:val="center"/>
              <w:rPr>
                <w:sz w:val="18"/>
                <w:szCs w:val="18"/>
              </w:rPr>
            </w:pPr>
            <w:r w:rsidRPr="00A10BB8">
              <w:rPr>
                <w:sz w:val="18"/>
                <w:szCs w:val="18"/>
              </w:rPr>
              <w:t>56</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№6 по ул. Мира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28"/>
        </w:trPr>
        <w:tc>
          <w:tcPr>
            <w:tcW w:w="1068" w:type="dxa"/>
          </w:tcPr>
          <w:p w:rsidR="003D22DE" w:rsidRPr="00A10BB8" w:rsidRDefault="003D22DE" w:rsidP="00D831E5">
            <w:pPr>
              <w:spacing w:afterLines="20" w:after="48"/>
              <w:jc w:val="center"/>
              <w:rPr>
                <w:sz w:val="18"/>
                <w:szCs w:val="18"/>
              </w:rPr>
            </w:pPr>
            <w:r w:rsidRPr="00A10BB8">
              <w:rPr>
                <w:sz w:val="18"/>
                <w:szCs w:val="18"/>
              </w:rPr>
              <w:t>57</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нежилого здания №12 по ул. Мира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28"/>
        </w:trPr>
        <w:tc>
          <w:tcPr>
            <w:tcW w:w="1068" w:type="dxa"/>
          </w:tcPr>
          <w:p w:rsidR="003D22DE" w:rsidRPr="00A10BB8" w:rsidRDefault="003D22DE" w:rsidP="00D831E5">
            <w:pPr>
              <w:spacing w:afterLines="20" w:after="48"/>
              <w:jc w:val="center"/>
              <w:rPr>
                <w:sz w:val="18"/>
                <w:szCs w:val="18"/>
              </w:rPr>
            </w:pPr>
            <w:r w:rsidRPr="00A10BB8">
              <w:rPr>
                <w:sz w:val="18"/>
                <w:szCs w:val="18"/>
              </w:rPr>
              <w:t>58</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№8 по пр. Ленина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Призма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c>
          <w:tcPr>
            <w:tcW w:w="1068" w:type="dxa"/>
          </w:tcPr>
          <w:p w:rsidR="003D22DE" w:rsidRPr="00A10BB8" w:rsidRDefault="003D22DE" w:rsidP="00D831E5">
            <w:pPr>
              <w:spacing w:afterLines="20" w:after="48"/>
              <w:jc w:val="center"/>
              <w:rPr>
                <w:sz w:val="18"/>
                <w:szCs w:val="18"/>
              </w:rPr>
            </w:pPr>
            <w:r w:rsidRPr="00A10BB8">
              <w:rPr>
                <w:sz w:val="18"/>
                <w:szCs w:val="18"/>
              </w:rPr>
              <w:t>59</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№11 по пр. Ленина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Призма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177"/>
        </w:trPr>
        <w:tc>
          <w:tcPr>
            <w:tcW w:w="1068" w:type="dxa"/>
          </w:tcPr>
          <w:p w:rsidR="003D22DE" w:rsidRPr="00A10BB8" w:rsidRDefault="003D22DE" w:rsidP="00D831E5">
            <w:pPr>
              <w:spacing w:afterLines="20" w:after="48"/>
              <w:jc w:val="center"/>
              <w:rPr>
                <w:sz w:val="18"/>
                <w:szCs w:val="18"/>
              </w:rPr>
            </w:pPr>
            <w:r w:rsidRPr="00A10BB8">
              <w:rPr>
                <w:sz w:val="18"/>
                <w:szCs w:val="18"/>
              </w:rPr>
              <w:t>60</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№22 по пр. Ленина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Призма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442"/>
        </w:trPr>
        <w:tc>
          <w:tcPr>
            <w:tcW w:w="1068" w:type="dxa"/>
          </w:tcPr>
          <w:p w:rsidR="003D22DE" w:rsidRPr="00A10BB8" w:rsidRDefault="003D22DE" w:rsidP="00D831E5">
            <w:pPr>
              <w:spacing w:afterLines="20" w:after="48"/>
              <w:jc w:val="center"/>
              <w:rPr>
                <w:sz w:val="18"/>
                <w:szCs w:val="18"/>
              </w:rPr>
            </w:pPr>
            <w:r w:rsidRPr="00A10BB8">
              <w:rPr>
                <w:sz w:val="18"/>
                <w:szCs w:val="18"/>
              </w:rPr>
              <w:t>61</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№31 по пр. Ленина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Призма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351"/>
        </w:trPr>
        <w:tc>
          <w:tcPr>
            <w:tcW w:w="1068" w:type="dxa"/>
          </w:tcPr>
          <w:p w:rsidR="003D22DE" w:rsidRPr="00A10BB8" w:rsidRDefault="003D22DE" w:rsidP="00D831E5">
            <w:pPr>
              <w:spacing w:afterLines="20" w:after="48"/>
              <w:jc w:val="center"/>
              <w:rPr>
                <w:sz w:val="18"/>
                <w:szCs w:val="18"/>
              </w:rPr>
            </w:pPr>
            <w:r w:rsidRPr="00A10BB8">
              <w:rPr>
                <w:sz w:val="18"/>
                <w:szCs w:val="18"/>
              </w:rPr>
              <w:t>62</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нежилого здания №24 по ул. Ленинградская</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lastRenderedPageBreak/>
              <w:t>Призма (щит)</w:t>
            </w:r>
          </w:p>
        </w:tc>
        <w:tc>
          <w:tcPr>
            <w:tcW w:w="1418" w:type="dxa"/>
          </w:tcPr>
          <w:p w:rsidR="003D22DE" w:rsidRPr="00A10BB8" w:rsidRDefault="003D22DE" w:rsidP="00D831E5">
            <w:pPr>
              <w:spacing w:afterLines="20" w:after="48"/>
              <w:jc w:val="center"/>
              <w:rPr>
                <w:sz w:val="18"/>
                <w:szCs w:val="18"/>
              </w:rPr>
            </w:pPr>
            <w:r w:rsidRPr="00A10BB8">
              <w:rPr>
                <w:sz w:val="18"/>
                <w:szCs w:val="18"/>
              </w:rPr>
              <w:lastRenderedPageBreak/>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190"/>
        </w:trPr>
        <w:tc>
          <w:tcPr>
            <w:tcW w:w="1068" w:type="dxa"/>
          </w:tcPr>
          <w:p w:rsidR="003D22DE" w:rsidRPr="00A10BB8" w:rsidRDefault="003D22DE" w:rsidP="00D831E5">
            <w:pPr>
              <w:spacing w:afterLines="20" w:after="48"/>
              <w:jc w:val="center"/>
              <w:rPr>
                <w:sz w:val="18"/>
                <w:szCs w:val="18"/>
              </w:rPr>
            </w:pPr>
            <w:r w:rsidRPr="00A10BB8">
              <w:rPr>
                <w:sz w:val="18"/>
                <w:szCs w:val="18"/>
              </w:rPr>
              <w:lastRenderedPageBreak/>
              <w:t>63</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№9 по ул. Пархоменко</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42"/>
        </w:trPr>
        <w:tc>
          <w:tcPr>
            <w:tcW w:w="1068" w:type="dxa"/>
          </w:tcPr>
          <w:p w:rsidR="003D22DE" w:rsidRPr="00A10BB8" w:rsidRDefault="003D22DE" w:rsidP="00D831E5">
            <w:pPr>
              <w:spacing w:afterLines="20" w:after="48"/>
              <w:jc w:val="center"/>
              <w:rPr>
                <w:sz w:val="18"/>
                <w:szCs w:val="18"/>
              </w:rPr>
            </w:pPr>
            <w:r w:rsidRPr="00A10BB8">
              <w:rPr>
                <w:sz w:val="18"/>
                <w:szCs w:val="18"/>
              </w:rPr>
              <w:t>64</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№30 по ул. Челюскинцев</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28"/>
        </w:trPr>
        <w:tc>
          <w:tcPr>
            <w:tcW w:w="1068" w:type="dxa"/>
          </w:tcPr>
          <w:p w:rsidR="003D22DE" w:rsidRPr="00A10BB8" w:rsidRDefault="003D22DE" w:rsidP="00D831E5">
            <w:pPr>
              <w:spacing w:afterLines="20" w:after="48"/>
              <w:jc w:val="center"/>
              <w:rPr>
                <w:sz w:val="18"/>
                <w:szCs w:val="18"/>
              </w:rPr>
            </w:pPr>
            <w:r w:rsidRPr="00A10BB8">
              <w:rPr>
                <w:sz w:val="18"/>
                <w:szCs w:val="18"/>
              </w:rPr>
              <w:t>65</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№30 по ул. Челюскинцев</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299"/>
        </w:trPr>
        <w:tc>
          <w:tcPr>
            <w:tcW w:w="1068" w:type="dxa"/>
          </w:tcPr>
          <w:p w:rsidR="003D22DE" w:rsidRPr="00A10BB8" w:rsidRDefault="003D22DE" w:rsidP="00D831E5">
            <w:pPr>
              <w:spacing w:afterLines="20" w:after="48"/>
              <w:jc w:val="center"/>
              <w:rPr>
                <w:sz w:val="18"/>
                <w:szCs w:val="18"/>
              </w:rPr>
            </w:pPr>
            <w:r w:rsidRPr="00A10BB8">
              <w:rPr>
                <w:sz w:val="18"/>
                <w:szCs w:val="18"/>
              </w:rPr>
              <w:t>66</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№17/1 по ул. Челюскинцев</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28"/>
        </w:trPr>
        <w:tc>
          <w:tcPr>
            <w:tcW w:w="1068" w:type="dxa"/>
          </w:tcPr>
          <w:p w:rsidR="003D22DE" w:rsidRPr="00A10BB8" w:rsidRDefault="003D22DE" w:rsidP="00D831E5">
            <w:pPr>
              <w:spacing w:afterLines="20" w:after="48"/>
              <w:jc w:val="center"/>
              <w:rPr>
                <w:sz w:val="18"/>
                <w:szCs w:val="18"/>
              </w:rPr>
            </w:pPr>
            <w:r w:rsidRPr="00A10BB8">
              <w:rPr>
                <w:sz w:val="18"/>
                <w:szCs w:val="18"/>
              </w:rPr>
              <w:t>67</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нежилого здания №7 по ул. Труда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90"/>
        </w:trPr>
        <w:tc>
          <w:tcPr>
            <w:tcW w:w="1068" w:type="dxa"/>
          </w:tcPr>
          <w:p w:rsidR="003D22DE" w:rsidRPr="00A10BB8" w:rsidRDefault="003D22DE" w:rsidP="00D831E5">
            <w:pPr>
              <w:spacing w:afterLines="20" w:after="48"/>
              <w:jc w:val="center"/>
              <w:rPr>
                <w:sz w:val="18"/>
                <w:szCs w:val="18"/>
              </w:rPr>
            </w:pPr>
            <w:r w:rsidRPr="00A10BB8">
              <w:rPr>
                <w:sz w:val="18"/>
                <w:szCs w:val="18"/>
              </w:rPr>
              <w:t>68</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нежилого здания №2е по ул. Промышленная</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116"/>
        </w:trPr>
        <w:tc>
          <w:tcPr>
            <w:tcW w:w="1068" w:type="dxa"/>
          </w:tcPr>
          <w:p w:rsidR="003D22DE" w:rsidRPr="00A10BB8" w:rsidRDefault="003D22DE" w:rsidP="00D831E5">
            <w:pPr>
              <w:spacing w:afterLines="20" w:after="48"/>
              <w:jc w:val="center"/>
              <w:rPr>
                <w:sz w:val="18"/>
                <w:szCs w:val="18"/>
              </w:rPr>
            </w:pPr>
            <w:r w:rsidRPr="00A10BB8">
              <w:rPr>
                <w:sz w:val="18"/>
                <w:szCs w:val="18"/>
              </w:rPr>
              <w:t>69</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№30 по ул. Ладыженского</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28"/>
        </w:trPr>
        <w:tc>
          <w:tcPr>
            <w:tcW w:w="1068" w:type="dxa"/>
          </w:tcPr>
          <w:p w:rsidR="003D22DE" w:rsidRPr="00A10BB8" w:rsidRDefault="003D22DE" w:rsidP="00D831E5">
            <w:pPr>
              <w:spacing w:afterLines="20" w:after="48"/>
              <w:jc w:val="center"/>
              <w:rPr>
                <w:sz w:val="18"/>
                <w:szCs w:val="18"/>
              </w:rPr>
            </w:pPr>
            <w:r w:rsidRPr="00A10BB8">
              <w:rPr>
                <w:sz w:val="18"/>
                <w:szCs w:val="18"/>
              </w:rPr>
              <w:t>73</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№26 по ул. Королева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Призма - 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213"/>
        </w:trPr>
        <w:tc>
          <w:tcPr>
            <w:tcW w:w="1068" w:type="dxa"/>
          </w:tcPr>
          <w:p w:rsidR="003D22DE" w:rsidRPr="00A10BB8" w:rsidRDefault="003D22DE" w:rsidP="00D831E5">
            <w:pPr>
              <w:spacing w:afterLines="20" w:after="48"/>
              <w:jc w:val="center"/>
              <w:rPr>
                <w:sz w:val="18"/>
                <w:szCs w:val="18"/>
              </w:rPr>
            </w:pPr>
            <w:r w:rsidRPr="00A10BB8">
              <w:rPr>
                <w:sz w:val="18"/>
                <w:szCs w:val="18"/>
              </w:rPr>
              <w:t>75</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ул. Лесхозная</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335"/>
        </w:trPr>
        <w:tc>
          <w:tcPr>
            <w:tcW w:w="1068" w:type="dxa"/>
          </w:tcPr>
          <w:p w:rsidR="003D22DE" w:rsidRPr="00A10BB8" w:rsidRDefault="003D22DE" w:rsidP="00D831E5">
            <w:pPr>
              <w:spacing w:afterLines="20" w:after="48"/>
              <w:jc w:val="center"/>
              <w:rPr>
                <w:sz w:val="18"/>
                <w:szCs w:val="18"/>
              </w:rPr>
            </w:pPr>
            <w:r w:rsidRPr="00A10BB8">
              <w:rPr>
                <w:sz w:val="18"/>
                <w:szCs w:val="18"/>
              </w:rPr>
              <w:t>83</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жилого дома №1 по ул. Плеханова</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329"/>
        </w:trPr>
        <w:tc>
          <w:tcPr>
            <w:tcW w:w="1068" w:type="dxa"/>
          </w:tcPr>
          <w:p w:rsidR="003D22DE" w:rsidRPr="00A10BB8" w:rsidRDefault="003D22DE" w:rsidP="00D831E5">
            <w:pPr>
              <w:spacing w:afterLines="20" w:after="48"/>
              <w:jc w:val="center"/>
              <w:rPr>
                <w:sz w:val="18"/>
                <w:szCs w:val="18"/>
              </w:rPr>
            </w:pPr>
            <w:r w:rsidRPr="00A10BB8">
              <w:rPr>
                <w:sz w:val="18"/>
                <w:szCs w:val="18"/>
              </w:rPr>
              <w:t>84</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нежилого здания №11/1 по ул. Промышленная</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1</w:t>
            </w:r>
          </w:p>
        </w:tc>
      </w:tr>
      <w:tr w:rsidR="003D22DE" w:rsidRPr="00A10BB8" w:rsidTr="00D831E5">
        <w:trPr>
          <w:trHeight w:val="411"/>
        </w:trPr>
        <w:tc>
          <w:tcPr>
            <w:tcW w:w="1068" w:type="dxa"/>
          </w:tcPr>
          <w:p w:rsidR="003D22DE" w:rsidRPr="00A10BB8" w:rsidRDefault="003D22DE" w:rsidP="00D831E5">
            <w:pPr>
              <w:spacing w:afterLines="20" w:after="48"/>
              <w:jc w:val="center"/>
              <w:rPr>
                <w:sz w:val="18"/>
                <w:szCs w:val="18"/>
              </w:rPr>
            </w:pPr>
            <w:r w:rsidRPr="00A10BB8">
              <w:rPr>
                <w:sz w:val="18"/>
                <w:szCs w:val="18"/>
              </w:rPr>
              <w:t>95</w:t>
            </w:r>
          </w:p>
        </w:tc>
        <w:tc>
          <w:tcPr>
            <w:tcW w:w="2822" w:type="dxa"/>
          </w:tcPr>
          <w:p w:rsidR="003D22DE" w:rsidRPr="00A10BB8" w:rsidRDefault="003D22DE" w:rsidP="00D831E5">
            <w:pPr>
              <w:spacing w:afterLines="20" w:after="48"/>
              <w:jc w:val="center"/>
              <w:rPr>
                <w:sz w:val="18"/>
                <w:szCs w:val="18"/>
              </w:rPr>
            </w:pPr>
            <w:r w:rsidRPr="00A10BB8">
              <w:rPr>
                <w:sz w:val="18"/>
                <w:szCs w:val="18"/>
              </w:rPr>
              <w:t xml:space="preserve">г. Асбест, в районе жилого дома № 16/1 по пр. им. В.И. Ленина </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Видеоэкран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1</w:t>
            </w:r>
          </w:p>
        </w:tc>
      </w:tr>
      <w:tr w:rsidR="003D22DE" w:rsidRPr="00A10BB8" w:rsidTr="00D831E5">
        <w:trPr>
          <w:trHeight w:val="1334"/>
        </w:trPr>
        <w:tc>
          <w:tcPr>
            <w:tcW w:w="1068" w:type="dxa"/>
          </w:tcPr>
          <w:p w:rsidR="003D22DE" w:rsidRPr="00A10BB8" w:rsidRDefault="003D22DE" w:rsidP="00D831E5">
            <w:pPr>
              <w:spacing w:afterLines="20" w:after="48"/>
              <w:jc w:val="center"/>
              <w:rPr>
                <w:sz w:val="18"/>
                <w:szCs w:val="18"/>
              </w:rPr>
            </w:pPr>
            <w:r w:rsidRPr="00A10BB8">
              <w:rPr>
                <w:sz w:val="18"/>
                <w:szCs w:val="18"/>
              </w:rPr>
              <w:t>97</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район автомобильной дороги г. Асбест - п. Белоярский, в 265 м от поста ГИБДД</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162"/>
        </w:trPr>
        <w:tc>
          <w:tcPr>
            <w:tcW w:w="1068" w:type="dxa"/>
          </w:tcPr>
          <w:p w:rsidR="003D22DE" w:rsidRPr="00A10BB8" w:rsidRDefault="003D22DE" w:rsidP="00D831E5">
            <w:pPr>
              <w:spacing w:afterLines="20" w:after="48"/>
              <w:jc w:val="center"/>
              <w:rPr>
                <w:sz w:val="18"/>
                <w:szCs w:val="18"/>
              </w:rPr>
            </w:pPr>
            <w:r w:rsidRPr="00A10BB8">
              <w:rPr>
                <w:sz w:val="18"/>
                <w:szCs w:val="18"/>
              </w:rPr>
              <w:t>98</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район автомобильной дороги г. Асбест-</w:t>
            </w:r>
            <w:r w:rsidRPr="00A10BB8">
              <w:rPr>
                <w:sz w:val="18"/>
                <w:szCs w:val="18"/>
              </w:rPr>
              <w:br/>
              <w:t>п. Белоярский, в 420 м от поста ГИБДД</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r w:rsidR="003D22DE" w:rsidRPr="00A10BB8" w:rsidTr="00D831E5">
        <w:trPr>
          <w:trHeight w:val="400"/>
        </w:trPr>
        <w:tc>
          <w:tcPr>
            <w:tcW w:w="1068" w:type="dxa"/>
          </w:tcPr>
          <w:p w:rsidR="003D22DE" w:rsidRPr="00A10BB8" w:rsidRDefault="003D22DE" w:rsidP="00D831E5">
            <w:pPr>
              <w:spacing w:afterLines="20" w:after="48"/>
              <w:jc w:val="center"/>
              <w:rPr>
                <w:sz w:val="18"/>
                <w:szCs w:val="18"/>
              </w:rPr>
            </w:pPr>
            <w:r w:rsidRPr="00A10BB8">
              <w:rPr>
                <w:sz w:val="18"/>
                <w:szCs w:val="18"/>
              </w:rPr>
              <w:t>99</w:t>
            </w:r>
          </w:p>
        </w:tc>
        <w:tc>
          <w:tcPr>
            <w:tcW w:w="2822" w:type="dxa"/>
          </w:tcPr>
          <w:p w:rsidR="003D22DE" w:rsidRPr="00A10BB8" w:rsidRDefault="003D22DE" w:rsidP="00D831E5">
            <w:pPr>
              <w:spacing w:afterLines="20" w:after="48"/>
              <w:jc w:val="center"/>
              <w:rPr>
                <w:sz w:val="18"/>
                <w:szCs w:val="18"/>
              </w:rPr>
            </w:pPr>
            <w:r w:rsidRPr="00A10BB8">
              <w:rPr>
                <w:sz w:val="18"/>
                <w:szCs w:val="18"/>
              </w:rPr>
              <w:t>г.  Асбест, в районе АЗС по улице Островского</w:t>
            </w:r>
          </w:p>
        </w:tc>
        <w:tc>
          <w:tcPr>
            <w:tcW w:w="1417" w:type="dxa"/>
          </w:tcPr>
          <w:p w:rsidR="003D22DE" w:rsidRPr="00A10BB8" w:rsidRDefault="003D22DE" w:rsidP="00D831E5">
            <w:pPr>
              <w:spacing w:afterLines="20" w:after="48"/>
              <w:jc w:val="center"/>
              <w:rPr>
                <w:sz w:val="18"/>
                <w:szCs w:val="18"/>
              </w:rPr>
            </w:pPr>
            <w:r w:rsidRPr="00A10BB8">
              <w:rPr>
                <w:sz w:val="18"/>
                <w:szCs w:val="18"/>
              </w:rPr>
              <w:t xml:space="preserve">1 </w:t>
            </w:r>
          </w:p>
          <w:p w:rsidR="003D22DE" w:rsidRPr="00A10BB8" w:rsidRDefault="003D22DE" w:rsidP="00D831E5">
            <w:pPr>
              <w:spacing w:afterLines="20" w:after="48"/>
              <w:jc w:val="center"/>
              <w:rPr>
                <w:sz w:val="18"/>
                <w:szCs w:val="18"/>
              </w:rPr>
            </w:pPr>
            <w:r w:rsidRPr="00A10BB8">
              <w:rPr>
                <w:sz w:val="18"/>
                <w:szCs w:val="18"/>
              </w:rPr>
              <w:t>Билборд (щит)</w:t>
            </w:r>
          </w:p>
        </w:tc>
        <w:tc>
          <w:tcPr>
            <w:tcW w:w="1418" w:type="dxa"/>
          </w:tcPr>
          <w:p w:rsidR="003D22DE" w:rsidRPr="00A10BB8" w:rsidRDefault="003D22DE" w:rsidP="00D831E5">
            <w:pPr>
              <w:spacing w:afterLines="20" w:after="48"/>
              <w:jc w:val="center"/>
              <w:rPr>
                <w:sz w:val="18"/>
                <w:szCs w:val="18"/>
              </w:rPr>
            </w:pPr>
            <w:r w:rsidRPr="00A10BB8">
              <w:rPr>
                <w:sz w:val="18"/>
                <w:szCs w:val="18"/>
              </w:rPr>
              <w:t>18</w:t>
            </w:r>
          </w:p>
        </w:tc>
        <w:tc>
          <w:tcPr>
            <w:tcW w:w="850" w:type="dxa"/>
          </w:tcPr>
          <w:p w:rsidR="003D22DE" w:rsidRPr="00A10BB8" w:rsidRDefault="003D22DE" w:rsidP="00D831E5">
            <w:pPr>
              <w:spacing w:afterLines="20" w:after="48"/>
              <w:jc w:val="center"/>
              <w:rPr>
                <w:sz w:val="18"/>
                <w:szCs w:val="18"/>
              </w:rPr>
            </w:pPr>
            <w:r w:rsidRPr="00A10BB8">
              <w:rPr>
                <w:sz w:val="18"/>
                <w:szCs w:val="18"/>
              </w:rPr>
              <w:t>6,00</w:t>
            </w:r>
          </w:p>
        </w:tc>
        <w:tc>
          <w:tcPr>
            <w:tcW w:w="992" w:type="dxa"/>
          </w:tcPr>
          <w:p w:rsidR="003D22DE" w:rsidRPr="00A10BB8" w:rsidRDefault="003D22DE" w:rsidP="00D831E5">
            <w:pPr>
              <w:spacing w:afterLines="20" w:after="48"/>
              <w:jc w:val="center"/>
              <w:rPr>
                <w:sz w:val="18"/>
                <w:szCs w:val="18"/>
              </w:rPr>
            </w:pPr>
            <w:r w:rsidRPr="00A10BB8">
              <w:rPr>
                <w:sz w:val="18"/>
                <w:szCs w:val="18"/>
              </w:rPr>
              <w:t>3,00</w:t>
            </w:r>
          </w:p>
        </w:tc>
        <w:tc>
          <w:tcPr>
            <w:tcW w:w="1418" w:type="dxa"/>
          </w:tcPr>
          <w:p w:rsidR="003D22DE" w:rsidRPr="00A10BB8" w:rsidRDefault="003D22DE" w:rsidP="00D831E5">
            <w:pPr>
              <w:spacing w:afterLines="20" w:after="48"/>
              <w:jc w:val="center"/>
              <w:rPr>
                <w:sz w:val="18"/>
                <w:szCs w:val="18"/>
              </w:rPr>
            </w:pPr>
            <w:r w:rsidRPr="00A10BB8">
              <w:rPr>
                <w:sz w:val="18"/>
                <w:szCs w:val="18"/>
              </w:rPr>
              <w:t>2</w:t>
            </w:r>
          </w:p>
        </w:tc>
      </w:tr>
    </w:tbl>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lastRenderedPageBreak/>
        <w:t>в объеме 5 % от годового объема распространяемой</w:t>
      </w:r>
      <w:r>
        <w:rPr>
          <w:color w:val="000000"/>
        </w:rPr>
        <w:t xml:space="preserve"> рекламы, </w:t>
      </w:r>
      <w:r w:rsidRPr="00BC0C3C">
        <w:rPr>
          <w:color w:val="000000"/>
        </w:rPr>
        <w:t>по договору </w:t>
      </w:r>
      <w:r w:rsidRPr="00BC0C3C">
        <w:rPr>
          <w:b/>
          <w:bCs/>
          <w:color w:val="000000"/>
          <w:bdr w:val="none" w:sz="0" w:space="0" w:color="auto" w:frame="1"/>
        </w:rPr>
        <w:t>№</w:t>
      </w:r>
      <w:r w:rsidRPr="00BC0C3C">
        <w:rPr>
          <w:color w:val="000000"/>
        </w:rPr>
        <w:t> _______ от</w:t>
      </w:r>
      <w:r w:rsidRPr="00BC0C3C">
        <w:rPr>
          <w:b/>
          <w:bCs/>
          <w:color w:val="000000"/>
          <w:bdr w:val="none" w:sz="0" w:space="0" w:color="auto" w:frame="1"/>
        </w:rPr>
        <w:t>«____» __________________</w:t>
      </w:r>
      <w:r w:rsidRPr="00BC0C3C">
        <w:rPr>
          <w:color w:val="000000"/>
        </w:rPr>
        <w:t>201</w:t>
      </w:r>
      <w:r>
        <w:rPr>
          <w:color w:val="000000"/>
        </w:rPr>
        <w:t>9</w:t>
      </w:r>
      <w:r w:rsidRPr="00BC0C3C">
        <w:rPr>
          <w:color w:val="000000"/>
        </w:rPr>
        <w:t xml:space="preserve"> года на установку и эксплуатацию рекламн</w:t>
      </w:r>
      <w:r>
        <w:rPr>
          <w:color w:val="000000"/>
        </w:rPr>
        <w:t>ых конструкции, если стороны не договорились об ином.</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2. ОБЯЗАТЕЛЬСТВА СТОРОН</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2.1. </w:t>
      </w:r>
      <w:r>
        <w:rPr>
          <w:color w:val="000000"/>
          <w:u w:val="single"/>
          <w:bdr w:val="none" w:sz="0" w:space="0" w:color="auto" w:frame="1"/>
        </w:rPr>
        <w:t>Рекламодатель</w:t>
      </w:r>
      <w:r w:rsidRPr="00BC0C3C">
        <w:rPr>
          <w:color w:val="000000"/>
          <w:u w:val="single"/>
          <w:bdr w:val="none" w:sz="0" w:space="0" w:color="auto" w:frame="1"/>
        </w:rPr>
        <w:t xml:space="preserve"> обязуется:</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 xml:space="preserve">2.1.1. Направить </w:t>
      </w:r>
      <w:r>
        <w:rPr>
          <w:color w:val="000000"/>
        </w:rPr>
        <w:t>рекламораспространителю</w:t>
      </w:r>
      <w:r w:rsidRPr="00BC0C3C">
        <w:rPr>
          <w:color w:val="000000"/>
        </w:rPr>
        <w:t xml:space="preserve"> письменное обращение с указанием темы распространяемой социальной рекламы, сроков распространения не позднее, чем за 30 (тридцать) дней до предполагаемой даты начала размещения социальной рекламы.</w:t>
      </w:r>
    </w:p>
    <w:p w:rsidR="003D22DE" w:rsidRDefault="003D22DE" w:rsidP="003D22DE">
      <w:pPr>
        <w:pStyle w:val="a4"/>
        <w:shd w:val="clear" w:color="auto" w:fill="FFFFFF"/>
        <w:spacing w:before="0" w:beforeAutospacing="0" w:afterLines="20" w:after="48"/>
        <w:textAlignment w:val="baseline"/>
        <w:rPr>
          <w:color w:val="000000"/>
        </w:rPr>
      </w:pPr>
      <w:r w:rsidRPr="00BC0C3C">
        <w:rPr>
          <w:color w:val="000000"/>
        </w:rPr>
        <w:t>2.1.2. Осуществлять контроль за размещением социальной рекламы на рекламной конструкции в указанном месте.</w:t>
      </w:r>
    </w:p>
    <w:p w:rsidR="003D22DE" w:rsidRDefault="003D22DE" w:rsidP="003D22DE">
      <w:pPr>
        <w:pStyle w:val="a4"/>
        <w:shd w:val="clear" w:color="auto" w:fill="FFFFFF"/>
        <w:spacing w:before="0" w:beforeAutospacing="0" w:afterLines="20" w:after="48"/>
        <w:textAlignment w:val="baseline"/>
        <w:rPr>
          <w:color w:val="000000"/>
        </w:rPr>
      </w:pPr>
      <w:r>
        <w:rPr>
          <w:color w:val="000000"/>
        </w:rPr>
        <w:t>2.1.3. Предоставить материал для размещения социальной рекламы в срок и в соответствии с техническими требованиями рекламораспространителя</w:t>
      </w:r>
    </w:p>
    <w:p w:rsidR="003D22DE" w:rsidRDefault="003D22DE" w:rsidP="003D22DE">
      <w:pPr>
        <w:pStyle w:val="a4"/>
        <w:shd w:val="clear" w:color="auto" w:fill="FFFFFF"/>
        <w:spacing w:before="0" w:beforeAutospacing="0" w:afterLines="20" w:after="48"/>
        <w:textAlignment w:val="baseline"/>
        <w:rPr>
          <w:color w:val="000000"/>
        </w:rPr>
      </w:pPr>
      <w:r>
        <w:rPr>
          <w:color w:val="000000"/>
        </w:rPr>
        <w:t>2.1.4 Осуществить перерасчет стоимости годового размещения рекламных конструкций по договору №____ от «___» __________2019года на установку и эксплуатацию рекламных конструкций, в соответствующем объеме распространённой социальной рекламы, а именно при размещении на один месяц на одной стороне рекламной конструкции производится перерасчет на 50% от месячной стоимости аренды в соответствии с договором №__ от «__»_______2019 года на установку и эксплуатацию рекламной конструкции.</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2.2. </w:t>
      </w:r>
      <w:r w:rsidRPr="00BC0C3C">
        <w:rPr>
          <w:color w:val="000000"/>
          <w:u w:val="single"/>
          <w:bdr w:val="none" w:sz="0" w:space="0" w:color="auto" w:frame="1"/>
        </w:rPr>
        <w:t>РЕКЛАМОРАСПРОСТРАНИТЕЛЬ обязуется</w:t>
      </w:r>
      <w:r w:rsidRPr="00BC0C3C">
        <w:rPr>
          <w:color w:val="000000"/>
        </w:rPr>
        <w:t>:</w:t>
      </w:r>
    </w:p>
    <w:p w:rsidR="003D22DE" w:rsidRDefault="003D22DE" w:rsidP="003D22DE">
      <w:pPr>
        <w:pStyle w:val="a4"/>
        <w:shd w:val="clear" w:color="auto" w:fill="FFFFFF"/>
        <w:spacing w:before="0" w:beforeAutospacing="0" w:afterLines="20" w:after="48"/>
        <w:textAlignment w:val="baseline"/>
        <w:rPr>
          <w:color w:val="000000"/>
        </w:rPr>
      </w:pPr>
      <w:r>
        <w:rPr>
          <w:color w:val="000000"/>
        </w:rPr>
        <w:t>2.1.1. Предоставить поверхность для размещения социальной рекламы, в случае отсутствия обязательств перед третьими лицами по размещение рекламы на данной поверхности.</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2.2.</w:t>
      </w:r>
      <w:r>
        <w:rPr>
          <w:color w:val="000000"/>
        </w:rPr>
        <w:t>2</w:t>
      </w:r>
      <w:r w:rsidRPr="00BC0C3C">
        <w:rPr>
          <w:color w:val="000000"/>
        </w:rPr>
        <w:t xml:space="preserve">. За счет собственных средств осуществить монтаж, демонтаж, размещение социальной рекламы в течение срока действия настоящего </w:t>
      </w:r>
      <w:r>
        <w:rPr>
          <w:color w:val="000000"/>
        </w:rPr>
        <w:t>договора</w:t>
      </w:r>
      <w:r w:rsidRPr="00BC0C3C">
        <w:rPr>
          <w:color w:val="000000"/>
        </w:rPr>
        <w:t>.</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2.2.</w:t>
      </w:r>
      <w:r>
        <w:rPr>
          <w:color w:val="000000"/>
        </w:rPr>
        <w:t>3</w:t>
      </w:r>
      <w:r w:rsidRPr="00BC0C3C">
        <w:rPr>
          <w:color w:val="000000"/>
        </w:rPr>
        <w:t>. Нести ответственность за техническое состояние и внешний вид размещаемых материалов в период их эксплуатации. Выявленные нарушения устранить в течение 2-х (двух) суток с момента их обнаружения, при невозможности устранения – демонтировать в течение 1 (одних) суток за счет собственных средств.</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2.2.</w:t>
      </w:r>
      <w:r>
        <w:rPr>
          <w:color w:val="000000"/>
        </w:rPr>
        <w:t>4</w:t>
      </w:r>
      <w:r w:rsidRPr="00BC0C3C">
        <w:rPr>
          <w:color w:val="000000"/>
        </w:rPr>
        <w:t>. По истечении срока распространения социальной рекламы, своевременно осуществить демонтаж социальной рекламы.</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2.2.</w:t>
      </w:r>
      <w:r>
        <w:rPr>
          <w:color w:val="000000"/>
        </w:rPr>
        <w:t>5</w:t>
      </w:r>
      <w:r w:rsidRPr="00BC0C3C">
        <w:rPr>
          <w:color w:val="000000"/>
        </w:rPr>
        <w:t xml:space="preserve">. По окончании каждого </w:t>
      </w:r>
      <w:r>
        <w:rPr>
          <w:color w:val="000000"/>
        </w:rPr>
        <w:t xml:space="preserve">месяца </w:t>
      </w:r>
      <w:r w:rsidRPr="00BC0C3C">
        <w:rPr>
          <w:color w:val="000000"/>
        </w:rPr>
        <w:t>предоставлять акты размещения социальной рекламы, отражающие сроки фактического размещения социальной рекламы</w:t>
      </w:r>
      <w:r>
        <w:rPr>
          <w:color w:val="000000"/>
        </w:rPr>
        <w:t>, фотографический отчет о размещении социальной рекламы</w:t>
      </w:r>
      <w:r w:rsidRPr="00BC0C3C">
        <w:rPr>
          <w:color w:val="000000"/>
        </w:rPr>
        <w:t>.</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3. ОПЛАТА ПО ДОГОВОРУ</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3.1. Настоящий договор является безвозмездным.</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3.2. Расходы, связанные с </w:t>
      </w:r>
      <w:hyperlink r:id="rId8" w:tooltip="Выполнение работ" w:history="1">
        <w:r w:rsidRPr="002D7063">
          <w:rPr>
            <w:rStyle w:val="a3"/>
            <w:bdr w:val="none" w:sz="0" w:space="0" w:color="auto" w:frame="1"/>
          </w:rPr>
          <w:t>выполнением работ</w:t>
        </w:r>
      </w:hyperlink>
      <w:r w:rsidRPr="00BC0C3C">
        <w:rPr>
          <w:color w:val="000000"/>
        </w:rPr>
        <w:t>, указанных в п. 2.2</w:t>
      </w:r>
      <w:r>
        <w:rPr>
          <w:color w:val="000000"/>
        </w:rPr>
        <w:t xml:space="preserve"> </w:t>
      </w:r>
      <w:r w:rsidRPr="00BC0C3C">
        <w:rPr>
          <w:color w:val="000000"/>
        </w:rPr>
        <w:t>настоящего Д</w:t>
      </w:r>
      <w:r>
        <w:rPr>
          <w:color w:val="000000"/>
        </w:rPr>
        <w:t>оговора</w:t>
      </w:r>
      <w:r w:rsidRPr="00BC0C3C">
        <w:rPr>
          <w:color w:val="000000"/>
        </w:rPr>
        <w:t>, несет Р</w:t>
      </w:r>
      <w:r>
        <w:rPr>
          <w:color w:val="000000"/>
        </w:rPr>
        <w:t>екламораспространитель</w:t>
      </w:r>
      <w:r w:rsidRPr="00BC0C3C">
        <w:rPr>
          <w:color w:val="000000"/>
        </w:rPr>
        <w:t>.</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4. ОТВЕТСТВЕННОСТЬ СТОРОН</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4.1. В случае нарушения Сторонами обязательств по настоящему Договору, они несут ответственность в соответствии с действующим законодательством.</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4.2.  Р</w:t>
      </w:r>
      <w:r>
        <w:rPr>
          <w:color w:val="000000"/>
        </w:rPr>
        <w:t>екламораспространитель</w:t>
      </w:r>
      <w:r w:rsidRPr="00BC0C3C">
        <w:rPr>
          <w:color w:val="000000"/>
        </w:rPr>
        <w:t xml:space="preserve"> несет ответственность за несвоевременный демонтаж социальной рекламы.</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5. ОБСТОЯТЕЛЬСТВА НЕПРЕОДОЛИМОЙ СИЛЫ</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 xml:space="preserve">5.1. Стороны освобождаются от ответственности за частичное или полное неисполнение обязательств по </w:t>
      </w:r>
      <w:r>
        <w:rPr>
          <w:color w:val="000000"/>
        </w:rPr>
        <w:t>договору</w:t>
      </w:r>
      <w:r w:rsidRPr="00BC0C3C">
        <w:rPr>
          <w:color w:val="000000"/>
        </w:rPr>
        <w:t>, если оно явилось следствием обстоятельств непреодолимой силы. Сторона, для которой создалась невозможность </w:t>
      </w:r>
      <w:hyperlink r:id="rId9" w:tooltip="Исполнение обязательств" w:history="1">
        <w:r w:rsidRPr="002D7063">
          <w:rPr>
            <w:rStyle w:val="a3"/>
            <w:bdr w:val="none" w:sz="0" w:space="0" w:color="auto" w:frame="1"/>
          </w:rPr>
          <w:t>исполнения обязательств</w:t>
        </w:r>
      </w:hyperlink>
      <w:r w:rsidRPr="00BC0C3C">
        <w:rPr>
          <w:color w:val="000000"/>
        </w:rPr>
        <w:t>, обязана в письменной форме в 10-дневный срок известить другую сторону о наступлении вышеизложенных обстоятельств. В этом случае ни одна из сторон не будет иметь права потребовать от другой стороны возмещения возможных убытков.</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6. СРОК ДЕЙСТВИЯ ДОГОВОРА</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lastRenderedPageBreak/>
        <w:t xml:space="preserve"> 6.1. Настоящий </w:t>
      </w:r>
      <w:r>
        <w:rPr>
          <w:color w:val="000000"/>
        </w:rPr>
        <w:t>договор</w:t>
      </w:r>
      <w:r w:rsidRPr="00BC0C3C">
        <w:rPr>
          <w:color w:val="000000"/>
        </w:rPr>
        <w:t xml:space="preserve"> вступает в действие с «___»_______________ 20___г. и действует  до «____»__________ 20___ г.</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7. ПОРЯДОК РАЗРЕШЕНИЯ СПОРОВ</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7.1. Стороны договорились принимать все меры к разрешению разногласий путем двусторонних переговоров.</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 xml:space="preserve">7.2. При невозможности достигнуть соглашения все вопросы, имеющие отношение к </w:t>
      </w:r>
      <w:r>
        <w:rPr>
          <w:color w:val="000000"/>
        </w:rPr>
        <w:t>договору</w:t>
      </w:r>
      <w:r w:rsidRPr="00BC0C3C">
        <w:rPr>
          <w:color w:val="000000"/>
        </w:rPr>
        <w:t>, решаются в судебном порядке.</w:t>
      </w:r>
    </w:p>
    <w:p w:rsidR="003D22DE" w:rsidRPr="00BC0C3C" w:rsidRDefault="003D22DE" w:rsidP="003D22DE">
      <w:pPr>
        <w:pStyle w:val="a4"/>
        <w:shd w:val="clear" w:color="auto" w:fill="FFFFFF"/>
        <w:spacing w:before="0" w:beforeAutospacing="0" w:afterLines="20" w:after="48"/>
        <w:textAlignment w:val="baseline"/>
        <w:rPr>
          <w:color w:val="000000"/>
        </w:rPr>
      </w:pPr>
      <w:r>
        <w:rPr>
          <w:color w:val="000000"/>
        </w:rPr>
        <w:t>договор</w:t>
      </w:r>
      <w:r w:rsidRPr="00BC0C3C">
        <w:rPr>
          <w:color w:val="000000"/>
        </w:rPr>
        <w:t xml:space="preserve"> составлен в двух экземплярах - по одному для каждой стороны.</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b/>
          <w:bCs/>
          <w:color w:val="000000"/>
          <w:bdr w:val="none" w:sz="0" w:space="0" w:color="auto" w:frame="1"/>
        </w:rPr>
        <w:t>8. ИНЫЕ УСЛОВИЯ</w:t>
      </w:r>
    </w:p>
    <w:p w:rsidR="003D22DE" w:rsidRPr="00BC0C3C" w:rsidRDefault="003D22DE" w:rsidP="003D22DE">
      <w:pPr>
        <w:pStyle w:val="a4"/>
        <w:shd w:val="clear" w:color="auto" w:fill="FFFFFF"/>
        <w:spacing w:before="0" w:beforeAutospacing="0" w:afterLines="20" w:after="48"/>
        <w:textAlignment w:val="baseline"/>
        <w:rPr>
          <w:color w:val="000000"/>
        </w:rPr>
      </w:pPr>
      <w:r w:rsidRPr="00BC0C3C">
        <w:rPr>
          <w:color w:val="000000"/>
        </w:rPr>
        <w:t>8.1.</w:t>
      </w:r>
      <w:r>
        <w:rPr>
          <w:color w:val="000000"/>
        </w:rPr>
        <w:t>Рекламодатель</w:t>
      </w:r>
      <w:r w:rsidRPr="00BC0C3C">
        <w:rPr>
          <w:color w:val="000000"/>
        </w:rPr>
        <w:t xml:space="preserve"> вправе расторгнуть настоящий </w:t>
      </w:r>
      <w:r>
        <w:rPr>
          <w:color w:val="000000"/>
        </w:rPr>
        <w:t>договор</w:t>
      </w:r>
      <w:r w:rsidRPr="00BC0C3C">
        <w:rPr>
          <w:color w:val="000000"/>
        </w:rPr>
        <w:t xml:space="preserve"> в одностороннем внесудебном порядке в случае отказа </w:t>
      </w:r>
      <w:r>
        <w:rPr>
          <w:color w:val="000000"/>
        </w:rPr>
        <w:t>рекламораспространителя</w:t>
      </w:r>
      <w:r w:rsidRPr="00BC0C3C">
        <w:rPr>
          <w:color w:val="000000"/>
        </w:rPr>
        <w:t xml:space="preserve"> от размещения социальной рекламы или неоднократного ненадлежащего исполнения обязательств по ее размещению.</w:t>
      </w:r>
    </w:p>
    <w:p w:rsidR="003D22DE" w:rsidRDefault="003D22DE" w:rsidP="003D22DE">
      <w:pPr>
        <w:pStyle w:val="a4"/>
        <w:shd w:val="clear" w:color="auto" w:fill="FFFFFF"/>
        <w:spacing w:before="0" w:beforeAutospacing="0" w:afterLines="20" w:after="48"/>
        <w:textAlignment w:val="baseline"/>
        <w:rPr>
          <w:color w:val="000000"/>
        </w:rPr>
      </w:pPr>
      <w:r w:rsidRPr="00BC0C3C">
        <w:rPr>
          <w:color w:val="000000"/>
        </w:rPr>
        <w:t xml:space="preserve">8.2. Расторжение настоящего договора является основанием для расторжения договора на установку </w:t>
      </w:r>
      <w:r>
        <w:rPr>
          <w:color w:val="000000"/>
        </w:rPr>
        <w:t xml:space="preserve">и эксплуатация </w:t>
      </w:r>
      <w:r w:rsidRPr="00BC0C3C">
        <w:rPr>
          <w:color w:val="000000"/>
        </w:rPr>
        <w:t>рекламн</w:t>
      </w:r>
      <w:r>
        <w:rPr>
          <w:color w:val="000000"/>
        </w:rPr>
        <w:t>ых</w:t>
      </w:r>
      <w:r w:rsidRPr="00BC0C3C">
        <w:rPr>
          <w:color w:val="000000"/>
        </w:rPr>
        <w:t xml:space="preserve"> конструкци</w:t>
      </w:r>
      <w:r>
        <w:rPr>
          <w:color w:val="000000"/>
        </w:rPr>
        <w:t>й</w:t>
      </w:r>
      <w:r w:rsidRPr="00BC0C3C">
        <w:rPr>
          <w:color w:val="000000"/>
        </w:rPr>
        <w:t xml:space="preserve">, </w:t>
      </w:r>
      <w:r>
        <w:rPr>
          <w:color w:val="000000"/>
        </w:rPr>
        <w:t>№ «</w:t>
      </w:r>
      <w:r w:rsidRPr="00BC0C3C">
        <w:rPr>
          <w:color w:val="000000"/>
        </w:rPr>
        <w:t>___</w:t>
      </w:r>
      <w:r>
        <w:rPr>
          <w:color w:val="000000"/>
        </w:rPr>
        <w:t>» _________2019 г.</w:t>
      </w:r>
    </w:p>
    <w:p w:rsidR="003D22DE" w:rsidRPr="00BC0C3C" w:rsidRDefault="003D22DE" w:rsidP="003D22DE">
      <w:pPr>
        <w:pStyle w:val="a4"/>
        <w:shd w:val="clear" w:color="auto" w:fill="FFFFFF"/>
        <w:spacing w:before="0" w:beforeAutospacing="0" w:afterLines="20" w:after="48"/>
        <w:textAlignment w:val="baseline"/>
        <w:rPr>
          <w:color w:val="000000"/>
        </w:rPr>
      </w:pPr>
      <w:r>
        <w:rPr>
          <w:b/>
          <w:bCs/>
          <w:color w:val="000000"/>
          <w:bdr w:val="none" w:sz="0" w:space="0" w:color="auto" w:frame="1"/>
        </w:rPr>
        <w:t>9</w:t>
      </w:r>
      <w:r w:rsidRPr="00BC0C3C">
        <w:rPr>
          <w:b/>
          <w:bCs/>
          <w:color w:val="000000"/>
          <w:bdr w:val="none" w:sz="0" w:space="0" w:color="auto" w:frame="1"/>
        </w:rPr>
        <w:t xml:space="preserve">. </w:t>
      </w:r>
      <w:r>
        <w:rPr>
          <w:b/>
          <w:bCs/>
          <w:color w:val="000000"/>
          <w:bdr w:val="none" w:sz="0" w:space="0" w:color="auto" w:frame="1"/>
        </w:rPr>
        <w:t>РЕКВИЗИТЫ СТОРОН</w:t>
      </w:r>
    </w:p>
    <w:p w:rsidR="003D22DE" w:rsidRPr="00BC0C3C" w:rsidRDefault="003D22DE" w:rsidP="003D22DE">
      <w:pPr>
        <w:pStyle w:val="a4"/>
        <w:shd w:val="clear" w:color="auto" w:fill="FFFFFF"/>
        <w:spacing w:before="0" w:beforeAutospacing="0" w:afterLines="20" w:after="48"/>
        <w:textAlignment w:val="baseline"/>
        <w:rPr>
          <w:color w:val="000000"/>
        </w:rPr>
      </w:pPr>
    </w:p>
    <w:p w:rsidR="003D22DE" w:rsidRPr="00BC0C3C" w:rsidRDefault="003D22DE" w:rsidP="003D22DE">
      <w:pPr>
        <w:spacing w:after="0" w:line="240" w:lineRule="auto"/>
        <w:ind w:firstLine="709"/>
        <w:jc w:val="both"/>
        <w:rPr>
          <w:rFonts w:ascii="Times New Roman" w:eastAsia="Calibri" w:hAnsi="Times New Roman" w:cs="Times New Roman"/>
          <w:sz w:val="28"/>
          <w:szCs w:val="28"/>
        </w:rPr>
      </w:pPr>
    </w:p>
    <w:p w:rsidR="00ED1106" w:rsidRDefault="00640CB5">
      <w:bookmarkStart w:id="0" w:name="_GoBack"/>
      <w:bookmarkEnd w:id="0"/>
    </w:p>
    <w:sectPr w:rsidR="00ED1106" w:rsidSect="003D22DE">
      <w:headerReference w:type="default" r:id="rId10"/>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B5" w:rsidRDefault="00640CB5" w:rsidP="003D22DE">
      <w:pPr>
        <w:spacing w:after="0" w:line="240" w:lineRule="auto"/>
      </w:pPr>
      <w:r>
        <w:separator/>
      </w:r>
    </w:p>
  </w:endnote>
  <w:endnote w:type="continuationSeparator" w:id="0">
    <w:p w:rsidR="00640CB5" w:rsidRDefault="00640CB5" w:rsidP="003D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B5" w:rsidRDefault="00640CB5" w:rsidP="003D22DE">
      <w:pPr>
        <w:spacing w:after="0" w:line="240" w:lineRule="auto"/>
      </w:pPr>
      <w:r>
        <w:separator/>
      </w:r>
    </w:p>
  </w:footnote>
  <w:footnote w:type="continuationSeparator" w:id="0">
    <w:p w:rsidR="00640CB5" w:rsidRDefault="00640CB5" w:rsidP="003D22DE">
      <w:pPr>
        <w:spacing w:after="0" w:line="240" w:lineRule="auto"/>
      </w:pPr>
      <w:r>
        <w:continuationSeparator/>
      </w:r>
    </w:p>
  </w:footnote>
  <w:footnote w:id="1">
    <w:p w:rsidR="003D22DE" w:rsidRDefault="003D22DE" w:rsidP="003D22DE">
      <w:pPr>
        <w:pStyle w:val="a8"/>
      </w:pPr>
      <w:r>
        <w:rPr>
          <w:rStyle w:val="a7"/>
        </w:rPr>
        <w:footnoteRef/>
      </w:r>
      <w:r>
        <w:t xml:space="preserve"> Схема размещения рекламы Асбестовского городского округа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C9323B" w:rsidRDefault="00640CB5">
        <w:pPr>
          <w:pStyle w:val="a5"/>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D22DE">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C9323B" w:rsidRDefault="00640C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01"/>
    <w:rsid w:val="003D22DE"/>
    <w:rsid w:val="00550CD3"/>
    <w:rsid w:val="00640CB5"/>
    <w:rsid w:val="008240E0"/>
    <w:rsid w:val="00AB1953"/>
    <w:rsid w:val="00DC23F6"/>
    <w:rsid w:val="00DF2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2DE"/>
    <w:rPr>
      <w:color w:val="005689"/>
      <w:u w:val="single"/>
    </w:rPr>
  </w:style>
  <w:style w:type="paragraph" w:styleId="a4">
    <w:name w:val="Normal (Web)"/>
    <w:basedOn w:val="a"/>
    <w:uiPriority w:val="99"/>
    <w:semiHidden/>
    <w:unhideWhenUsed/>
    <w:rsid w:val="003D22DE"/>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3D22DE"/>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3D22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2DE"/>
  </w:style>
  <w:style w:type="character" w:styleId="a7">
    <w:name w:val="footnote reference"/>
    <w:aliases w:val="сноска"/>
    <w:rsid w:val="003D22DE"/>
    <w:rPr>
      <w:vertAlign w:val="superscript"/>
    </w:rPr>
  </w:style>
  <w:style w:type="paragraph" w:styleId="a8">
    <w:name w:val="footnote text"/>
    <w:aliases w:val="Текст сноски Знак Знак,Текст сноски Знак1 Знак,Текст сноски Знак Знак1 Знак, Знак1,Текст сноски Знак3 Знак,Текст сноски Знак Знак2 Знак,Текст сноски Знак1 Знак1 Знак1 Знак,Текст сноски Знак Знак Знак1 Знак1 Знак,З Знак,Знак"/>
    <w:basedOn w:val="a"/>
    <w:link w:val="1"/>
    <w:qFormat/>
    <w:rsid w:val="003D22D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3D22DE"/>
    <w:rPr>
      <w:sz w:val="20"/>
      <w:szCs w:val="20"/>
    </w:rPr>
  </w:style>
  <w:style w:type="character" w:customStyle="1" w:styleId="1">
    <w:name w:val="Текст сноски Знак1"/>
    <w:aliases w:val="Текст сноски Знак Знак Знак,Текст сноски Знак1 Знак Знак,Текст сноски Знак Знак1 Знак Знак, Знак1 Знак,Текст сноски Знак3 Знак Знак,Текст сноски Знак Знак2 Знак Знак,Текст сноски Знак1 Знак1 Знак1 Знак Знак,З Знак Знак,Знак Знак"/>
    <w:link w:val="a8"/>
    <w:rsid w:val="003D22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3D22D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2DE"/>
    <w:rPr>
      <w:color w:val="005689"/>
      <w:u w:val="single"/>
    </w:rPr>
  </w:style>
  <w:style w:type="paragraph" w:styleId="a4">
    <w:name w:val="Normal (Web)"/>
    <w:basedOn w:val="a"/>
    <w:uiPriority w:val="99"/>
    <w:semiHidden/>
    <w:unhideWhenUsed/>
    <w:rsid w:val="003D22DE"/>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3D22DE"/>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3D22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22DE"/>
  </w:style>
  <w:style w:type="character" w:styleId="a7">
    <w:name w:val="footnote reference"/>
    <w:aliases w:val="сноска"/>
    <w:rsid w:val="003D22DE"/>
    <w:rPr>
      <w:vertAlign w:val="superscript"/>
    </w:rPr>
  </w:style>
  <w:style w:type="paragraph" w:styleId="a8">
    <w:name w:val="footnote text"/>
    <w:aliases w:val="Текст сноски Знак Знак,Текст сноски Знак1 Знак,Текст сноски Знак Знак1 Знак, Знак1,Текст сноски Знак3 Знак,Текст сноски Знак Знак2 Знак,Текст сноски Знак1 Знак1 Знак1 Знак,Текст сноски Знак Знак Знак1 Знак1 Знак,З Знак,Знак"/>
    <w:basedOn w:val="a"/>
    <w:link w:val="1"/>
    <w:qFormat/>
    <w:rsid w:val="003D22D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3D22DE"/>
    <w:rPr>
      <w:sz w:val="20"/>
      <w:szCs w:val="20"/>
    </w:rPr>
  </w:style>
  <w:style w:type="character" w:customStyle="1" w:styleId="1">
    <w:name w:val="Текст сноски Знак1"/>
    <w:aliases w:val="Текст сноски Знак Знак Знак,Текст сноски Знак1 Знак Знак,Текст сноски Знак Знак1 Знак Знак, Знак1 Знак,Текст сноски Знак3 Знак Знак,Текст сноски Знак Знак2 Знак Знак,Текст сноски Знак1 Знак1 Знак1 Знак Знак,З Знак Знак,Знак Знак"/>
    <w:link w:val="a8"/>
    <w:rsid w:val="003D22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3D22D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3" Type="http://schemas.openxmlformats.org/officeDocument/2006/relationships/settings" Target="settings.xml"/><Relationship Id="rId7" Type="http://schemas.openxmlformats.org/officeDocument/2006/relationships/hyperlink" Target="https://pandia.ru/text/category/vzaimootnosheni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ndia.ru/text/category/ispolnenie_obyazatelmzs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Kabinet-39</dc:creator>
  <cp:keywords/>
  <dc:description/>
  <cp:lastModifiedBy>Kabinet-39</cp:lastModifiedBy>
  <cp:revision>2</cp:revision>
  <dcterms:created xsi:type="dcterms:W3CDTF">2018-12-19T09:42:00Z</dcterms:created>
  <dcterms:modified xsi:type="dcterms:W3CDTF">2018-12-19T09:42:00Z</dcterms:modified>
</cp:coreProperties>
</file>