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4</w:t>
      </w: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</w:t>
      </w:r>
      <w:r>
        <w:rPr>
          <w:rFonts w:ascii="Times New Roman" w:hAnsi="Times New Roman" w:cs="Times New Roman"/>
          <w:color w:val="333333"/>
          <w:sz w:val="24"/>
          <w:szCs w:val="24"/>
        </w:rPr>
        <w:t>SBR012-2110070031</w:t>
      </w: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08.11.2021</w:t>
      </w: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1. Отдел по управлению муниципальным имуществом администрации Асбестовского городского округа – Продавец,  рассмотрел заявки для участия в открытом аукционе по извещению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SBR012-2110070031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10:00/  </w:t>
      </w:r>
    </w:p>
    <w:p w:rsidR="00F52C97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D20A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комиссии, что составило </w:t>
      </w:r>
      <w:r w:rsidR="00CD20A6">
        <w:rPr>
          <w:rFonts w:ascii="Times New Roman" w:hAnsi="Times New Roman" w:cs="Times New Roman"/>
          <w:color w:val="000000"/>
          <w:sz w:val="24"/>
          <w:szCs w:val="24"/>
        </w:rPr>
        <w:t xml:space="preserve">88,8 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F52C97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08.10.2021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C97" w:rsidRPr="00AF4918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C97" w:rsidRDefault="00F52C97" w:rsidP="00F52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18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(основание: отсутствие заявок для участия в торгах)  по лотам:</w:t>
      </w:r>
    </w:p>
    <w:p w:rsidR="00F52C97" w:rsidRDefault="00F52C97" w:rsidP="00F52C9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лот № 2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   по адресу: Свердловская область, город Асбест, улица Садовая, д.20;</w:t>
      </w:r>
    </w:p>
    <w:p w:rsidR="00F52C97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д.7;</w:t>
      </w:r>
    </w:p>
    <w:p w:rsidR="00F52C97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4 нежилое помещение с кадастровым номером  66:34:0000000:6774, общей площадью 19,5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город Асбест, улица А.Королева, 14</w:t>
      </w:r>
      <w:r w:rsidR="00CD20A6">
        <w:rPr>
          <w:rFonts w:ascii="Times New Roman" w:hAnsi="Times New Roman" w:cs="Times New Roman"/>
          <w:sz w:val="24"/>
          <w:szCs w:val="24"/>
        </w:rPr>
        <w:t>;</w:t>
      </w:r>
    </w:p>
    <w:p w:rsidR="00F52C97" w:rsidRPr="005E0C0C" w:rsidRDefault="00F52C97" w:rsidP="00F52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лот № 7 </w:t>
      </w:r>
      <w:r w:rsidRPr="005E0C0C">
        <w:rPr>
          <w:rFonts w:ascii="Times New Roman" w:hAnsi="Times New Roman" w:cs="Times New Roman"/>
          <w:sz w:val="24"/>
          <w:szCs w:val="24"/>
        </w:rPr>
        <w:t>объект незавершенного строительства с кадастровым номером 66:34:0502039:2366 площадью 6 262,7 кв.м (степень готовности объекта незавершенного строительства 30%); объект незавершенного строительства кадастровым номером 66:34:0502039:2365 площадью 985,20 кв.м (степень готовности объекта незавершенного строительства 25%); земельный участок с кадастровым номером 66:34:0502039:477, площадью 52 000,00 кв.м.</w:t>
      </w:r>
    </w:p>
    <w:p w:rsidR="00F52C97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C97" w:rsidRDefault="00F52C97" w:rsidP="00F5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F52C97" w:rsidRPr="00D326AD" w:rsidRDefault="00F52C97" w:rsidP="00F52C9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26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52C97" w:rsidRDefault="00F52C97" w:rsidP="00F52C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F52C97" w:rsidSect="0055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52C97"/>
    <w:rsid w:val="00B22425"/>
    <w:rsid w:val="00CD20A6"/>
    <w:rsid w:val="00F5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ED8E-9242-49B6-B721-4FFEABD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2021-11-08T07:13:00Z</cp:lastPrinted>
  <dcterms:created xsi:type="dcterms:W3CDTF">2021-11-08T07:08:00Z</dcterms:created>
  <dcterms:modified xsi:type="dcterms:W3CDTF">2021-11-08T09:20:00Z</dcterms:modified>
</cp:coreProperties>
</file>