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B1" w:rsidRPr="007F5EB1" w:rsidRDefault="007F5EB1" w:rsidP="00361C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 по вопросам соблюдения обязательных требований</w:t>
      </w:r>
    </w:p>
    <w:p w:rsidR="002C516D" w:rsidRDefault="002C516D" w:rsidP="007F5EB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20 Жилищного кодекса Российской Федерации,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C202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меняются положения Федерального закона 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- Федеральный закон № 248-ФЗ)</w:t>
      </w:r>
      <w:r w:rsidR="005C20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Асбестовского городского округа осуществляется администрацией Асбестовского городского округа и уполномоченными ею органами и должностными лицами, в лице отдела жилищно-коммунального хозяйства, транспорта, связи и жилищной политики администрации Асбестовского городского округа </w:t>
      </w:r>
      <w:r w:rsidRPr="00B93A6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контрольные органы</w:t>
      </w:r>
      <w:r w:rsidRPr="00B93A66">
        <w:rPr>
          <w:rFonts w:ascii="Times New Roman" w:hAnsi="Times New Roman" w:cs="Times New Roman"/>
          <w:sz w:val="28"/>
          <w:szCs w:val="28"/>
        </w:rPr>
        <w:t>)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4509" w:rsidRPr="00B93A66" w:rsidRDefault="00C74509" w:rsidP="00C7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</w:t>
      </w:r>
      <w:r w:rsidRPr="00B93A66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фонда:</w:t>
      </w:r>
    </w:p>
    <w:p w:rsidR="00C74509" w:rsidRPr="00B93A66" w:rsidRDefault="00C74509" w:rsidP="00C745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74509" w:rsidRPr="00B93A66" w:rsidRDefault="00C74509" w:rsidP="00C745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C74509" w:rsidRPr="00B93A66" w:rsidRDefault="00C74509" w:rsidP="00C745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74509" w:rsidRPr="00B93A66" w:rsidRDefault="00C74509" w:rsidP="00C745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74509" w:rsidRPr="00B93A66" w:rsidRDefault="00C74509" w:rsidP="00C745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74509" w:rsidRPr="00B93A66" w:rsidRDefault="00C74509" w:rsidP="00C745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74509" w:rsidRPr="00B93A66" w:rsidRDefault="00C74509" w:rsidP="00C745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74509" w:rsidRPr="00B93A66" w:rsidRDefault="00C74509" w:rsidP="00C745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74509" w:rsidRPr="00B93A66" w:rsidRDefault="00C74509" w:rsidP="00C745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C74509" w:rsidRPr="00B93A66" w:rsidRDefault="00C74509" w:rsidP="00C745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C74509" w:rsidRPr="00B93A66" w:rsidRDefault="00C74509" w:rsidP="00C745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C74509" w:rsidRPr="00B93A66" w:rsidRDefault="00C74509" w:rsidP="00C745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Объектом муниципального жилищного контроля (далее - объект контроля) является:</w:t>
      </w:r>
    </w:p>
    <w:p w:rsidR="00C74509" w:rsidRPr="002E59FA" w:rsidRDefault="00C74509" w:rsidP="00C745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E59FA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74509" w:rsidRPr="002E59FA" w:rsidRDefault="00C74509" w:rsidP="00C745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74509" w:rsidRPr="001710B7" w:rsidRDefault="00C74509" w:rsidP="00C7450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9FA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5C2022" w:rsidRPr="00361CC2" w:rsidRDefault="00361CC2" w:rsidP="005C20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исполнения муниципальной функции по осуществлению муниципального ж</w:t>
      </w:r>
      <w:r w:rsidR="00501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илищного контроля на территории </w:t>
      </w:r>
      <w:r w:rsidR="005C2022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регламентирован </w:t>
      </w:r>
      <w:r w:rsidR="005C2022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50111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5C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Асбестовского городского округа от 30.09.2021 № 52/7 </w:t>
      </w:r>
      <w:r w:rsidR="005C2022"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муниципальном жилищном контроле на территории Асбестовского городского округа»</w:t>
      </w:r>
      <w:r w:rsidR="005C20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жилищный контроль осуществляется на основе управления рисками причинения вреда (ущерба) охраняемым законом ценностям.</w:t>
      </w:r>
    </w:p>
    <w:p w:rsidR="0023631D" w:rsidRPr="00B93A66" w:rsidRDefault="0023631D" w:rsidP="00236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При организации муниципального жилищного контроля объектам контроля присваиваются следующие категории риска:</w:t>
      </w:r>
    </w:p>
    <w:p w:rsidR="0023631D" w:rsidRPr="00B93A66" w:rsidRDefault="0023631D" w:rsidP="00236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1) высокий;</w:t>
      </w:r>
    </w:p>
    <w:p w:rsidR="0023631D" w:rsidRPr="00B93A66" w:rsidRDefault="0023631D" w:rsidP="00236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lastRenderedPageBreak/>
        <w:t>2) средний;</w:t>
      </w:r>
    </w:p>
    <w:p w:rsidR="0023631D" w:rsidRPr="00B93A66" w:rsidRDefault="0023631D" w:rsidP="00236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3) низкий.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отнесении органами муниципального жилищного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жилищного контроля по месту нахождения объекта контроля в соответствии с критериями отнесения объектов контроля к определенной категории риска при осуществлении муниципального жилищного контроля.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мероприятия без взаимодействия проводятся должностными лицами органа муниципального жилищного контроля на основании заданий уполномоченных должностных лиц органа муниципального жилищного контроля, включая задания, содержащиеся в планах работы органа муниципального жилищного контроля.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Жилищный 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 Российской Федерации 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должен соблюдаться в полном объеме.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2.  Федеральный закон от 30.12.2009 № 384-ФЗ «Технический регламент о безопасности зданий и сооружений» должен соблюдаться в полном объеме.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3. Постановление Правительства Российской Федерации от 13.08.2006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 должно соблюдаться в полном объеме.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4. Постановление Правительства Российской Федерации от 06.05.2011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354 «О предоставлении коммунальных услуг собственникам и пользователям жилых помещений в многоквартирных домах и жилых домов» должно соблюдаться в полном объеме.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5.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 должно соблюдаться в полном объеме.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6. Постановление Правительства Российской Федерации от 15.05.2013 № 416 «О порядке осуществления деятельности по управлению многоквартирными домами» должно соблюдаться в полном объеме.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7. Постановление Правительства РФ от 21.01.2006 № 25 «Об утверждении Правил пользования жилыми помещениями» должно соблюдаться в полном объеме.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8. Постановление Госстроя России от 27.09.2003 № 170 «Об утверждении Правил и норм технической эксплуатации жилищного фонда» должно соблюдаться в полном объеме.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Административная ответственность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Кодекс Российской Федерации об административных правонарушениях: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 Статья 7.21. Нарушение правил пользования жилыми помещениями.Самовольные переустройство и (или) перепланировка помещения в многоквартирном доме;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 Статья 7.22. Нарушение правил содержания и ремонта жилых домов и (или) жилых помещений;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 Статья 7.23. Нарушение нормативов обеспечения населения коммунальными услугами;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 Статья 7.23.2. 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 Статья 7.23.3. Нарушение правил осуществления предпринимательской деятельности по управлению многоквартирными домами;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 Статья 9.16. Нарушение законодательства об энергосбережении и о повышении энергетической эффективности: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 часть 4 Несоблюдение лицами, ответственными за содержание многоквартирных домов, требований энергетической эффективности, предъявляемых к многоквартирным домам, требований 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 часть 5 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 часть 12 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 Статья 9.23. Нарушение правил обеспечения безопасного использования и содержания внутридомового и внутриквартирного газового оборудования;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 Статья 13.19.2. Не 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Статья 19.4.Неповиновение законному распоряжению должностного лица органа, осуществляющего государственный надзор (контроль), 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 Статья 19.4.1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 соответствии с федеральными законами на осуществление государственного н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адзора, должностного лица органа 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 Статья 19.5. 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лица),органа (должностного лица), осуществляющего муниципальный контроль;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 Статья 19.7. Непредставление сведений (информации).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правовых актов, соблюдение которых обязательно при рассмотрении обращении граждан лицами, осуществляющими управление многоквартирными домами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действующем законодательством, при работе с обращениями граждан, жителями многоквартирных домов управляющие организации, ТСЖ и жилищные кооперативы руководствуются следующими нормативными правовыми актами:</w:t>
      </w:r>
    </w:p>
    <w:p w:rsidR="00361CC2" w:rsidRPr="00361CC2" w:rsidRDefault="0023631D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61CC2"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Жилищный кодекс Российской Федерации;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2. Закон Российской Федерации № 2300-1 от 07.02.1992 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>«О защите прав потребителей»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Постановление Правительства Российской Федерации от 13.08.2006 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491 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Постановление Правительства РФ от 15 мая 2013 г. № 416 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осуществления деятельности по управлению многоквартирными домами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Постановление Правительства РФ от 06.05.2011 № 354 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Приказ Министерства связи и массовых коммуникаций РФ и Министерства строительства и жилищно-коммунального хозяйства РФ 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от 29 февраля 2016 г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№ 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74/114/пр 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состава, сроков и периодичности размещения информации поставщиками информации в государственной информационной системе </w:t>
      </w:r>
      <w:r w:rsidR="0023631D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жилищно-коммунального хозяйства»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Пункты указанных нормативно-правовых актов устанавливают конкретные сроки для каждой группы обращений жителей многоквартирных домов в управляющую организацию, ТСЖ или ЖК/ЖСК.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действий управляющей организации, ТСЖ/ЖСК/ЖК при получении обращения состоит из следующих этапов: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 получение обращения (заявления, жалобы, претензии, запроса) в устной или письменной форме;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регистрация поступившего запроса в журнале регистрации входящих обращений;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обращения, назначение исполнителя и срока ответа в зависимости от темы запроса и статуса заявителя (собственник/наниматель/стороннее лицо);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ответа заявителю по тому каналу связи, который он указал в обращении, а если заявитель не указал, каким способом хочет получить ответ, по тому каналу связи, по которому обращение было принято;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- хранение запросов и копий ответов на них в течение трёх лет со дня регистрации (п. 38 ПП РФ № 416 от 15.05.2013).</w:t>
      </w:r>
    </w:p>
    <w:p w:rsidR="0023631D" w:rsidRPr="006B2CB7" w:rsidRDefault="0023631D" w:rsidP="00236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CB7">
        <w:rPr>
          <w:rFonts w:ascii="Times New Roman" w:hAnsi="Times New Roman" w:cs="Times New Roman"/>
          <w:sz w:val="28"/>
          <w:szCs w:val="28"/>
        </w:rPr>
        <w:t xml:space="preserve">Правом на обжалование решений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6B2CB7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 обладает контролируемое лицо, в отношении которого приняты следующие решения или совершены действия (бездействие):</w:t>
      </w:r>
    </w:p>
    <w:p w:rsidR="0023631D" w:rsidRPr="006B2CB7" w:rsidRDefault="0023631D" w:rsidP="00236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CB7">
        <w:rPr>
          <w:rFonts w:ascii="Times New Roman" w:hAnsi="Times New Roman" w:cs="Times New Roman"/>
          <w:sz w:val="28"/>
          <w:szCs w:val="28"/>
        </w:rPr>
        <w:t>1) решение о проведении контрольных мероприятий;</w:t>
      </w:r>
    </w:p>
    <w:p w:rsidR="0023631D" w:rsidRPr="006B2CB7" w:rsidRDefault="0023631D" w:rsidP="00236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CB7">
        <w:rPr>
          <w:rFonts w:ascii="Times New Roman" w:hAnsi="Times New Roman" w:cs="Times New Roman"/>
          <w:sz w:val="28"/>
          <w:szCs w:val="28"/>
        </w:rPr>
        <w:t>2) акт контрольного мероприятия, предписание об устранении выявленных нарушений;</w:t>
      </w:r>
    </w:p>
    <w:p w:rsidR="0023631D" w:rsidRPr="006B2CB7" w:rsidRDefault="0023631D" w:rsidP="00236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действие (бездействие</w:t>
      </w:r>
      <w:r w:rsidRPr="006B2CB7">
        <w:rPr>
          <w:rFonts w:ascii="Times New Roman" w:hAnsi="Times New Roman" w:cs="Times New Roman"/>
          <w:sz w:val="28"/>
          <w:szCs w:val="28"/>
        </w:rPr>
        <w:t xml:space="preserve">) должностных лиц контрольного (надзорного) органа в рамках контрольных (надзорных) мероприятий. </w:t>
      </w:r>
    </w:p>
    <w:p w:rsidR="0023631D" w:rsidRPr="00B93A66" w:rsidRDefault="0023631D" w:rsidP="00236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CB7">
        <w:rPr>
          <w:rFonts w:ascii="Times New Roman" w:hAnsi="Times New Roman" w:cs="Times New Roman"/>
          <w:sz w:val="28"/>
          <w:szCs w:val="28"/>
        </w:rPr>
        <w:t xml:space="preserve">Сроки подачи жалобы определяются в соответствии с частями 5-11 статьи 40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248-ФЗ </w:t>
      </w:r>
      <w:r w:rsidRPr="006B2CB7">
        <w:rPr>
          <w:rFonts w:ascii="Times New Roman" w:hAnsi="Times New Roman" w:cs="Times New Roman"/>
          <w:sz w:val="28"/>
          <w:szCs w:val="28"/>
        </w:rPr>
        <w:t>‎«О государственном контроле (</w:t>
      </w:r>
      <w:r w:rsidRPr="00B93A66">
        <w:rPr>
          <w:rFonts w:ascii="Times New Roman" w:hAnsi="Times New Roman" w:cs="Times New Roman"/>
          <w:sz w:val="28"/>
          <w:szCs w:val="28"/>
        </w:rPr>
        <w:t>надзоре) и муниципальном контроле в Российской Федерации».</w:t>
      </w:r>
    </w:p>
    <w:p w:rsidR="0023631D" w:rsidRPr="006B2CB7" w:rsidRDefault="0023631D" w:rsidP="0023631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CB7">
        <w:rPr>
          <w:rFonts w:ascii="Times New Roman" w:hAnsi="Times New Roman" w:cs="Times New Roman"/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6B2CB7">
        <w:rPr>
          <w:rFonts w:ascii="Times New Roman" w:hAnsi="Times New Roman" w:cs="Times New Roman"/>
          <w:sz w:val="28"/>
          <w:szCs w:val="28"/>
        </w:rPr>
        <w:t>.</w:t>
      </w:r>
    </w:p>
    <w:p w:rsidR="0023631D" w:rsidRPr="00B93A66" w:rsidRDefault="0023631D" w:rsidP="0023631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9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3A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округа.</w:t>
      </w:r>
      <w:r w:rsidRPr="00B9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31D" w:rsidRPr="00B93A66" w:rsidRDefault="0023631D" w:rsidP="0023631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 xml:space="preserve">Жалоба, поданная в досудебном порядке на действия (бездействие)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контрольного органа, подлежит рассмотрению г</w:t>
      </w:r>
      <w:r w:rsidRPr="00B93A6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или </w:t>
      </w:r>
      <w:r w:rsidRPr="00B93A66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естителем главы а</w:t>
      </w:r>
      <w:r w:rsidRPr="00B93A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округа.</w:t>
      </w:r>
      <w:r w:rsidRPr="00B9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31D" w:rsidRPr="00B93A66" w:rsidRDefault="0023631D" w:rsidP="0023631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93A66">
        <w:rPr>
          <w:rFonts w:ascii="Times New Roman" w:hAnsi="Times New Roman" w:cs="Times New Roman"/>
          <w:sz w:val="28"/>
          <w:szCs w:val="28"/>
          <w:highlight w:val="white"/>
        </w:rPr>
        <w:t xml:space="preserve">Срок рассмотрения жалобы не позднее 20 рабочих дней со дня регистрации такой жалобы в </w:t>
      </w:r>
      <w:r>
        <w:rPr>
          <w:rFonts w:ascii="Times New Roman" w:hAnsi="Times New Roman" w:cs="Times New Roman"/>
          <w:sz w:val="28"/>
          <w:szCs w:val="28"/>
        </w:rPr>
        <w:t>контрольном органе</w:t>
      </w:r>
      <w:r w:rsidRPr="00B93A66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3631D" w:rsidRPr="00B93A66" w:rsidRDefault="0023631D" w:rsidP="0023631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93A66">
        <w:rPr>
          <w:rFonts w:ascii="Times New Roman" w:hAnsi="Times New Roman" w:cs="Times New Roman"/>
          <w:sz w:val="28"/>
          <w:szCs w:val="28"/>
          <w:highlight w:val="white"/>
        </w:rPr>
        <w:t xml:space="preserve"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</w:t>
      </w:r>
      <w:r w:rsidRPr="00B93A66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23631D" w:rsidRPr="00B93A66" w:rsidRDefault="0023631D" w:rsidP="0023631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По итогам рассмотрения жалобы принимается одно из следующих решений:</w:t>
      </w:r>
    </w:p>
    <w:p w:rsidR="0023631D" w:rsidRPr="00B93A66" w:rsidRDefault="0023631D" w:rsidP="002363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A66">
        <w:rPr>
          <w:rFonts w:ascii="Times New Roman" w:hAnsi="Times New Roman" w:cs="Times New Roman"/>
          <w:sz w:val="28"/>
          <w:szCs w:val="28"/>
        </w:rPr>
        <w:t>оставляет жалобу без удовлетворения;</w:t>
      </w:r>
    </w:p>
    <w:p w:rsidR="0023631D" w:rsidRPr="00B93A66" w:rsidRDefault="0023631D" w:rsidP="002363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A66">
        <w:rPr>
          <w:rFonts w:ascii="Times New Roman" w:hAnsi="Times New Roman" w:cs="Times New Roman"/>
          <w:sz w:val="28"/>
          <w:szCs w:val="28"/>
        </w:rPr>
        <w:t>отменяет решение контрольного органа полностью или частично;</w:t>
      </w:r>
    </w:p>
    <w:p w:rsidR="0023631D" w:rsidRPr="00B93A66" w:rsidRDefault="0023631D" w:rsidP="002363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A66">
        <w:rPr>
          <w:rFonts w:ascii="Times New Roman" w:hAnsi="Times New Roman" w:cs="Times New Roman"/>
          <w:sz w:val="28"/>
          <w:szCs w:val="28"/>
        </w:rPr>
        <w:t>отменяет решение контрольного органа полностью и принимает новое решение;</w:t>
      </w:r>
    </w:p>
    <w:p w:rsidR="0023631D" w:rsidRPr="00B93A66" w:rsidRDefault="0023631D" w:rsidP="00236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A66">
        <w:rPr>
          <w:rFonts w:ascii="Times New Roman" w:hAnsi="Times New Roman" w:cs="Times New Roman"/>
          <w:sz w:val="28"/>
          <w:szCs w:val="28"/>
        </w:rPr>
        <w:t>признает действия (бездействие) должностных лиц контрольного органа, руководителя (заместителя руководителя) органа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23631D" w:rsidRPr="0008775D" w:rsidRDefault="0023631D" w:rsidP="00236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5D">
        <w:rPr>
          <w:rFonts w:ascii="Times New Roman" w:hAnsi="Times New Roman" w:cs="Times New Roman"/>
          <w:sz w:val="28"/>
          <w:szCs w:val="28"/>
        </w:rPr>
        <w:t>Решение по жалобе вручается контролируемому лицу-гражданину лично (с пометкой заявителя о дате получения на втором экземпляре) либо направляется почтовой связью, контролируемому лицу-юридическому лицу – посредством государственной информационной системы жилищно-коммунального хозяйства. Решение по жалобе может быть направлено на адрес электронной почты, указанный заявителем при подаче жалобы.</w:t>
      </w:r>
    </w:p>
    <w:p w:rsidR="0023631D" w:rsidRPr="0008775D" w:rsidRDefault="0023631D" w:rsidP="00236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5D">
        <w:rPr>
          <w:rFonts w:ascii="Times New Roman" w:hAnsi="Times New Roman" w:cs="Times New Roman"/>
          <w:sz w:val="28"/>
          <w:szCs w:val="28"/>
        </w:rPr>
        <w:t>С 1 января 2023 года судебное обжалование контролируемыми лицами (за исключением граждан, не осуществляющих предпринимательскую деятельность) решений контрольного органа, действий (бездействия) его должностных лиц</w:t>
      </w:r>
      <w:r w:rsidR="00773D61">
        <w:rPr>
          <w:rFonts w:ascii="Times New Roman" w:hAnsi="Times New Roman" w:cs="Times New Roman"/>
          <w:sz w:val="28"/>
          <w:szCs w:val="28"/>
        </w:rPr>
        <w:t>,</w:t>
      </w:r>
      <w:r w:rsidRPr="0008775D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773D61">
        <w:rPr>
          <w:rFonts w:ascii="Times New Roman" w:hAnsi="Times New Roman" w:cs="Times New Roman"/>
          <w:sz w:val="28"/>
          <w:szCs w:val="28"/>
        </w:rPr>
        <w:t>,</w:t>
      </w:r>
      <w:r w:rsidRPr="0008775D">
        <w:rPr>
          <w:rFonts w:ascii="Times New Roman" w:hAnsi="Times New Roman" w:cs="Times New Roman"/>
          <w:sz w:val="28"/>
          <w:szCs w:val="28"/>
        </w:rPr>
        <w:t xml:space="preserve"> только после их досудебного обжалования. Порядок досудебного обжалования определен главой 9 Федерального закона ‎«О государственном контроле (надзоре) и муниципальном контроле в Российской Федерации».</w:t>
      </w:r>
    </w:p>
    <w:p w:rsidR="0023631D" w:rsidRPr="0008775D" w:rsidRDefault="0023631D" w:rsidP="00236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5D">
        <w:rPr>
          <w:rFonts w:ascii="Times New Roman" w:hAnsi="Times New Roman" w:cs="Times New Roman"/>
          <w:sz w:val="28"/>
          <w:szCs w:val="28"/>
        </w:rPr>
        <w:t>Досудебный порядок обжалования до 31 декабря 2023 года может осуществляться посредством бумажного документооборота.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Памятка для потребителя жилищно-коммунальных услуг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Итак, если Вы обнаружили, что жилищно-коммунальные услуги оказываются ненадлежащим обра</w:t>
      </w:r>
      <w:r w:rsidR="00AE2BCC">
        <w:rPr>
          <w:rFonts w:ascii="Times New Roman" w:hAnsi="Times New Roman" w:cs="Times New Roman"/>
          <w:color w:val="000000" w:themeColor="text1"/>
          <w:sz w:val="28"/>
          <w:szCs w:val="28"/>
        </w:rPr>
        <w:t>зом,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Вас есть основания для предъявления претензий исполнителю услуг, которая составляется в письменном виде в 2-х экземплярах.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В претензии необходимо указать свою фамилию, имя, отчество, адрес, сведения о непредоставленной или предоставленной жилищной услуге ненадлежащего качества, срок устранения недостатков и выдвинуть требование, которое вы предъявляете исполнителю.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Если претензия подана лично, то один экземпляр обязательно остается у потребителя. Для контроля сроков рассмотрения обращения представитель исполнителя, регистрирующий жалобу, проставляет на Вашем экземпляре дату получения, входящий номер, должность, подпись и расшифровку подписи.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Претензия, подаваемая по почте, обязательно направляется заказным письмом с уведомлением в одном экземпляре. Она будет считаться полученной в тот день, который указан в уведомлении о вручении.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Однако, в первую очередь</w:t>
      </w:r>
      <w:r w:rsidR="000065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жильцам следует осознавать, что обоснованность предъявления требований возникает не в момент нарушения их прав, а только при наличии соответствующего документального подтверждения не предоставления услуг потребителю либо предоставления жилищно-коммунальных услуг ненадлежащего качества.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 </w:t>
      </w:r>
      <w:r w:rsidR="0000650C"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непредставлении</w:t>
      </w: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коммунальных услуг или предоставления коммунальных услуг ненадлежащего качества (Акт проверки качества жилищно-коммунальных услуг) является основанием для перерасчёта платы, а время, указанное в нем – для расчета размера снижения платежей.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Первое, с чего следует начать в случае непредоставления жилищно-коммунальных услуг или предоставления их ненадлежащего качества, - это уведомить об этом аварийно-диспетчерскую службу исполнителя или иную службу, указанную исполнителем (далее-аварийно-диспетчерская служба).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может быть сделано потребителем в письменной форме или устно (для надежности и более эффективного контроля исполнения лучше сообщение сделать в письменной форме). При этом потребитель обязан сообщить свои фамилию, имя и отчество, точный адрес проживания, а также вид непредоставляемой услуги или предоставляемой услуги ненадлежащего качества. Сотрудник аварийно-диспетчерской службы обязан сообщить потребителю сведения о лице, принявшем заявку (фамилию, имя, отчество), регистрационный номер заявки и время ее приема.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сотрудник аварийно-диспетчерской службы известны причины непредоставления жилищно-коммунальных услуг или предоставления услуг ненадлежащего качества, он обязан немедленно сообщить об этом потребителю и сделать соответствующую отметку в журнале регистрации заявок. Эта отметка является основанием для признания исполнителем факта непредоставления услуг или предоставления их ненадлежащего качества.</w:t>
      </w:r>
    </w:p>
    <w:p w:rsidR="00361CC2" w:rsidRPr="00361CC2" w:rsidRDefault="00361CC2" w:rsidP="00361C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C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сотруднику аварийно-диспетчерской службы не известны причины оказания жилищно-коммунальных услуг ненадлежащим образом он обязан согласовать с потребителем точное время и дату проверки качества услуг. По результатам проверки составляется акт.</w:t>
      </w:r>
    </w:p>
    <w:p w:rsidR="00D41B36" w:rsidRPr="005617F7" w:rsidRDefault="00D41B36" w:rsidP="00561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1B36" w:rsidRPr="005617F7" w:rsidSect="00D847C0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1B7" w:rsidRDefault="005351B7" w:rsidP="00D847C0">
      <w:pPr>
        <w:spacing w:after="0" w:line="240" w:lineRule="auto"/>
      </w:pPr>
      <w:r>
        <w:separator/>
      </w:r>
    </w:p>
  </w:endnote>
  <w:endnote w:type="continuationSeparator" w:id="1">
    <w:p w:rsidR="005351B7" w:rsidRDefault="005351B7" w:rsidP="00D8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1B7" w:rsidRDefault="005351B7" w:rsidP="00D847C0">
      <w:pPr>
        <w:spacing w:after="0" w:line="240" w:lineRule="auto"/>
      </w:pPr>
      <w:r>
        <w:separator/>
      </w:r>
    </w:p>
  </w:footnote>
  <w:footnote w:type="continuationSeparator" w:id="1">
    <w:p w:rsidR="005351B7" w:rsidRDefault="005351B7" w:rsidP="00D8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9985"/>
      <w:docPartObj>
        <w:docPartGallery w:val="Page Numbers (Top of Page)"/>
        <w:docPartUnique/>
      </w:docPartObj>
    </w:sdtPr>
    <w:sdtContent>
      <w:p w:rsidR="00D847C0" w:rsidRDefault="00770BF2">
        <w:pPr>
          <w:pStyle w:val="a6"/>
          <w:jc w:val="center"/>
        </w:pPr>
        <w:fldSimple w:instr=" PAGE   \* MERGEFORMAT ">
          <w:r w:rsidR="00691783">
            <w:rPr>
              <w:noProof/>
            </w:rPr>
            <w:t>8</w:t>
          </w:r>
        </w:fldSimple>
      </w:p>
    </w:sdtContent>
  </w:sdt>
  <w:p w:rsidR="00D847C0" w:rsidRDefault="00D847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CB"/>
    <w:rsid w:val="00003434"/>
    <w:rsid w:val="0000650C"/>
    <w:rsid w:val="00011C05"/>
    <w:rsid w:val="00056259"/>
    <w:rsid w:val="0006318C"/>
    <w:rsid w:val="000748CB"/>
    <w:rsid w:val="0007565E"/>
    <w:rsid w:val="00080FE6"/>
    <w:rsid w:val="000846F0"/>
    <w:rsid w:val="00097561"/>
    <w:rsid w:val="000D790E"/>
    <w:rsid w:val="000E111E"/>
    <w:rsid w:val="001267F9"/>
    <w:rsid w:val="00127121"/>
    <w:rsid w:val="00133D98"/>
    <w:rsid w:val="001B328C"/>
    <w:rsid w:val="001C2C89"/>
    <w:rsid w:val="001D2BB3"/>
    <w:rsid w:val="001E302F"/>
    <w:rsid w:val="00210E98"/>
    <w:rsid w:val="002268E0"/>
    <w:rsid w:val="0023211F"/>
    <w:rsid w:val="002358F3"/>
    <w:rsid w:val="0023631D"/>
    <w:rsid w:val="00244705"/>
    <w:rsid w:val="00254A43"/>
    <w:rsid w:val="0027425F"/>
    <w:rsid w:val="002B447E"/>
    <w:rsid w:val="002C516D"/>
    <w:rsid w:val="002D1DE6"/>
    <w:rsid w:val="002D6FB6"/>
    <w:rsid w:val="00337596"/>
    <w:rsid w:val="00361CC2"/>
    <w:rsid w:val="00380737"/>
    <w:rsid w:val="0039579B"/>
    <w:rsid w:val="00395D74"/>
    <w:rsid w:val="003A4B1E"/>
    <w:rsid w:val="003B0108"/>
    <w:rsid w:val="003B712B"/>
    <w:rsid w:val="003E00E3"/>
    <w:rsid w:val="003E745B"/>
    <w:rsid w:val="00430F70"/>
    <w:rsid w:val="004C6AF9"/>
    <w:rsid w:val="004F5EF0"/>
    <w:rsid w:val="00501118"/>
    <w:rsid w:val="005025CB"/>
    <w:rsid w:val="005351B7"/>
    <w:rsid w:val="00543C41"/>
    <w:rsid w:val="0056100C"/>
    <w:rsid w:val="005617F7"/>
    <w:rsid w:val="00570B26"/>
    <w:rsid w:val="0058465F"/>
    <w:rsid w:val="005B66BD"/>
    <w:rsid w:val="005C2022"/>
    <w:rsid w:val="005D0D06"/>
    <w:rsid w:val="00625D1B"/>
    <w:rsid w:val="00627BCB"/>
    <w:rsid w:val="00660AAC"/>
    <w:rsid w:val="0066528B"/>
    <w:rsid w:val="00691783"/>
    <w:rsid w:val="006F5670"/>
    <w:rsid w:val="00701429"/>
    <w:rsid w:val="007327D1"/>
    <w:rsid w:val="007568B0"/>
    <w:rsid w:val="00770BF2"/>
    <w:rsid w:val="00773D61"/>
    <w:rsid w:val="007C6F71"/>
    <w:rsid w:val="007D466D"/>
    <w:rsid w:val="007F5EB1"/>
    <w:rsid w:val="008128F6"/>
    <w:rsid w:val="00865C6D"/>
    <w:rsid w:val="008F767D"/>
    <w:rsid w:val="00991704"/>
    <w:rsid w:val="00997367"/>
    <w:rsid w:val="009A50EF"/>
    <w:rsid w:val="00A21EB6"/>
    <w:rsid w:val="00A476F7"/>
    <w:rsid w:val="00A5223B"/>
    <w:rsid w:val="00AB5F08"/>
    <w:rsid w:val="00AB6B67"/>
    <w:rsid w:val="00AC7A42"/>
    <w:rsid w:val="00AE2BCC"/>
    <w:rsid w:val="00AF1135"/>
    <w:rsid w:val="00B30D94"/>
    <w:rsid w:val="00B40010"/>
    <w:rsid w:val="00B5743F"/>
    <w:rsid w:val="00B86061"/>
    <w:rsid w:val="00BD6B29"/>
    <w:rsid w:val="00BD7D60"/>
    <w:rsid w:val="00C45C0D"/>
    <w:rsid w:val="00C477ED"/>
    <w:rsid w:val="00C74509"/>
    <w:rsid w:val="00C90949"/>
    <w:rsid w:val="00C961F1"/>
    <w:rsid w:val="00CA26B6"/>
    <w:rsid w:val="00CA7DEA"/>
    <w:rsid w:val="00CC785E"/>
    <w:rsid w:val="00D41B36"/>
    <w:rsid w:val="00D50459"/>
    <w:rsid w:val="00D60E53"/>
    <w:rsid w:val="00D847C0"/>
    <w:rsid w:val="00D92F98"/>
    <w:rsid w:val="00DD1CB7"/>
    <w:rsid w:val="00E41656"/>
    <w:rsid w:val="00E65F54"/>
    <w:rsid w:val="00E810CF"/>
    <w:rsid w:val="00EA711E"/>
    <w:rsid w:val="00EC6C20"/>
    <w:rsid w:val="00F74A98"/>
    <w:rsid w:val="00FC3DF3"/>
    <w:rsid w:val="00FD4A71"/>
    <w:rsid w:val="00FE09BD"/>
    <w:rsid w:val="00FF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98"/>
  </w:style>
  <w:style w:type="paragraph" w:styleId="1">
    <w:name w:val="heading 1"/>
    <w:basedOn w:val="a"/>
    <w:next w:val="a"/>
    <w:link w:val="10"/>
    <w:uiPriority w:val="9"/>
    <w:qFormat/>
    <w:rsid w:val="007F5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47C0"/>
  </w:style>
  <w:style w:type="paragraph" w:styleId="a8">
    <w:name w:val="footer"/>
    <w:basedOn w:val="a"/>
    <w:link w:val="a9"/>
    <w:uiPriority w:val="99"/>
    <w:semiHidden/>
    <w:unhideWhenUsed/>
    <w:rsid w:val="00D8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47C0"/>
  </w:style>
  <w:style w:type="character" w:customStyle="1" w:styleId="10">
    <w:name w:val="Заголовок 1 Знак"/>
    <w:basedOn w:val="a0"/>
    <w:link w:val="1"/>
    <w:uiPriority w:val="9"/>
    <w:rsid w:val="007F5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361C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2021-08-02T06:03:00Z</cp:lastPrinted>
  <dcterms:created xsi:type="dcterms:W3CDTF">2021-06-01T11:05:00Z</dcterms:created>
  <dcterms:modified xsi:type="dcterms:W3CDTF">2022-07-29T06:58:00Z</dcterms:modified>
</cp:coreProperties>
</file>