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E" w:rsidRPr="00E1569E" w:rsidRDefault="00E1569E" w:rsidP="00E1569E">
      <w:pPr>
        <w:spacing w:line="495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11304E"/>
          <w:sz w:val="42"/>
          <w:szCs w:val="42"/>
          <w:lang w:eastAsia="ru-RU"/>
        </w:rPr>
      </w:pPr>
      <w:r w:rsidRPr="00E1569E">
        <w:rPr>
          <w:rFonts w:ascii="Times New Roman" w:eastAsia="Times New Roman" w:hAnsi="Times New Roman" w:cs="Times New Roman"/>
          <w:b/>
          <w:bCs/>
          <w:color w:val="11304E"/>
          <w:sz w:val="42"/>
          <w:szCs w:val="42"/>
          <w:lang w:eastAsia="ru-RU"/>
        </w:rPr>
        <w:t xml:space="preserve">Свод инвестиционных правил </w:t>
      </w:r>
      <w:r>
        <w:rPr>
          <w:rFonts w:ascii="Times New Roman" w:eastAsia="Times New Roman" w:hAnsi="Times New Roman" w:cs="Times New Roman"/>
          <w:b/>
          <w:bCs/>
          <w:color w:val="11304E"/>
          <w:sz w:val="42"/>
          <w:szCs w:val="42"/>
          <w:lang w:eastAsia="ru-RU"/>
        </w:rPr>
        <w:br/>
      </w:r>
      <w:r w:rsidRPr="00E1569E">
        <w:rPr>
          <w:rFonts w:ascii="Times New Roman" w:eastAsia="Times New Roman" w:hAnsi="Times New Roman" w:cs="Times New Roman"/>
          <w:b/>
          <w:bCs/>
          <w:color w:val="11304E"/>
          <w:sz w:val="42"/>
          <w:szCs w:val="42"/>
          <w:lang w:eastAsia="ru-RU"/>
        </w:rPr>
        <w:t>Свердловской области</w:t>
      </w:r>
    </w:p>
    <w:p w:rsidR="00C134E4" w:rsidRPr="00E1569E" w:rsidRDefault="00C134E4" w:rsidP="00E1569E">
      <w:pPr>
        <w:rPr>
          <w:rFonts w:ascii="Times New Roman" w:hAnsi="Times New Roman" w:cs="Times New Roman"/>
        </w:rPr>
      </w:pP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>Алгоритм действий инвестора для получения земельного участка в аренду (без торгов)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>Алгоритм действий инвестора для получения земельного участка в аренду (на торгах)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Алгоритм действий инвестора по обеспечению доступа к дорожной инфраструктуре путем строительства или реконструкции пересечений и (или) примыканий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br/>
      </w: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>к автомобильным дорогам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>Алгоритм действий инвестора для получения разрешения на строительство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>Алгоритм действий инвестора по процедурам подключения к сетям теплоснабжения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>Алгоритм действий инвестора по процедурам подключения к объектам водоснабжения и водоотведения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E1569E">
        <w:rPr>
          <w:rFonts w:ascii="Times New Roman" w:hAnsi="Times New Roman" w:cs="Times New Roman"/>
          <w:sz w:val="36"/>
          <w:szCs w:val="36"/>
        </w:rPr>
        <w:t xml:space="preserve">Алгоритм действий инвестора по подключению (технологическому присоединению) газоиспользующего оборудования и объектов капитального строительства </w:t>
      </w:r>
      <w:r>
        <w:rPr>
          <w:rFonts w:ascii="Times New Roman" w:hAnsi="Times New Roman" w:cs="Times New Roman"/>
          <w:sz w:val="36"/>
          <w:szCs w:val="36"/>
        </w:rPr>
        <w:br/>
      </w:r>
      <w:r w:rsidRPr="00E1569E">
        <w:rPr>
          <w:rFonts w:ascii="Times New Roman" w:hAnsi="Times New Roman" w:cs="Times New Roman"/>
          <w:sz w:val="36"/>
          <w:szCs w:val="36"/>
        </w:rPr>
        <w:t>к сетям газораспределения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1569E" w:rsidRPr="00E1569E" w:rsidRDefault="00E1569E" w:rsidP="00E1569E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36"/>
          <w:szCs w:val="36"/>
        </w:rPr>
      </w:pPr>
      <w:r w:rsidRPr="00E1569E">
        <w:rPr>
          <w:rFonts w:ascii="Times New Roman" w:hAnsi="Times New Roman" w:cs="Times New Roman"/>
          <w:sz w:val="36"/>
          <w:szCs w:val="36"/>
        </w:rPr>
        <w:t>Алгоритм действий инвестора по процедурам подключения к электрическим сетям (малый и средний бизнес – до 150 кВт)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>Алгоритм действий инвестора по процедурам подключения к электрическим сетям (средний и крупный бизнес – свыше 150 кВт)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Алгоритм действий инвестора для получения разрешения на ввод объекта в эксплуатацию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pStyle w:val="3"/>
        <w:numPr>
          <w:ilvl w:val="0"/>
          <w:numId w:val="1"/>
        </w:numPr>
        <w:spacing w:before="0"/>
        <w:ind w:left="0" w:firstLine="567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Алгоритм действий инвестора по процедурам оформления прав собственности на введенный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br/>
      </w:r>
      <w:r w:rsidRPr="00E1569E">
        <w:rPr>
          <w:rFonts w:ascii="Times New Roman" w:hAnsi="Times New Roman" w:cs="Times New Roman"/>
          <w:b w:val="0"/>
          <w:color w:val="auto"/>
          <w:sz w:val="36"/>
          <w:szCs w:val="36"/>
        </w:rPr>
        <w:t>в эксплуатацию объект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.</w:t>
      </w:r>
    </w:p>
    <w:p w:rsidR="00E1569E" w:rsidRPr="00E1569E" w:rsidRDefault="00E1569E" w:rsidP="00E1569E">
      <w:pPr>
        <w:ind w:firstLine="567"/>
        <w:rPr>
          <w:sz w:val="36"/>
          <w:szCs w:val="36"/>
        </w:rPr>
      </w:pPr>
    </w:p>
    <w:p w:rsidR="00E1569E" w:rsidRPr="00E1569E" w:rsidRDefault="00E1569E" w:rsidP="00E1569E">
      <w:pPr>
        <w:ind w:firstLine="567"/>
        <w:rPr>
          <w:rFonts w:ascii="Times New Roman" w:hAnsi="Times New Roman" w:cs="Times New Roman"/>
          <w:sz w:val="36"/>
          <w:szCs w:val="36"/>
        </w:rPr>
      </w:pPr>
      <w:r w:rsidRPr="00E1569E">
        <w:rPr>
          <w:rFonts w:ascii="Times New Roman" w:hAnsi="Times New Roman" w:cs="Times New Roman"/>
          <w:sz w:val="36"/>
          <w:szCs w:val="36"/>
        </w:rPr>
        <w:t xml:space="preserve">Более подробная информация по ссылке: </w:t>
      </w:r>
      <w:hyperlink r:id="rId5" w:history="1">
        <w:r w:rsidRPr="00E1569E">
          <w:rPr>
            <w:rStyle w:val="a4"/>
            <w:rFonts w:ascii="Times New Roman" w:hAnsi="Times New Roman" w:cs="Times New Roman"/>
            <w:sz w:val="36"/>
            <w:szCs w:val="36"/>
          </w:rPr>
          <w:t>https://invest-in-ural.ru/invest-standart/</w:t>
        </w:r>
      </w:hyperlink>
    </w:p>
    <w:p w:rsidR="00E1569E" w:rsidRPr="00E1569E" w:rsidRDefault="00E1569E" w:rsidP="00E1569E"/>
    <w:p w:rsidR="00E1569E" w:rsidRPr="00E1569E" w:rsidRDefault="009763BA" w:rsidP="009763BA">
      <w:pPr>
        <w:pStyle w:val="a3"/>
        <w:ind w:left="0" w:firstLine="567"/>
      </w:pPr>
      <w:r w:rsidRPr="00D47927">
        <w:rPr>
          <w:rFonts w:ascii="Times New Roman" w:hAnsi="Times New Roman" w:cs="Times New Roman"/>
          <w:sz w:val="36"/>
          <w:szCs w:val="36"/>
        </w:rPr>
        <w:t xml:space="preserve">Инвестиционная карта свердловской области размещена на Инвестиционном портале по ссылке </w:t>
      </w:r>
      <w:hyperlink r:id="rId6" w:history="1">
        <w:r w:rsidRPr="00D47927">
          <w:rPr>
            <w:rStyle w:val="a4"/>
            <w:rFonts w:ascii="Times New Roman" w:hAnsi="Times New Roman" w:cs="Times New Roman"/>
            <w:sz w:val="36"/>
            <w:szCs w:val="36"/>
          </w:rPr>
          <w:t>http://map.invest-in-ural.ru/map</w:t>
        </w:r>
      </w:hyperlink>
    </w:p>
    <w:sectPr w:rsidR="00E1569E" w:rsidRPr="00E1569E" w:rsidSect="009763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1B6C"/>
    <w:multiLevelType w:val="hybridMultilevel"/>
    <w:tmpl w:val="639A5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9E"/>
    <w:rsid w:val="002043C0"/>
    <w:rsid w:val="00665F80"/>
    <w:rsid w:val="009763BA"/>
    <w:rsid w:val="00C134E4"/>
    <w:rsid w:val="00E1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4"/>
  </w:style>
  <w:style w:type="paragraph" w:styleId="2">
    <w:name w:val="heading 2"/>
    <w:basedOn w:val="a"/>
    <w:link w:val="20"/>
    <w:uiPriority w:val="9"/>
    <w:qFormat/>
    <w:rsid w:val="00E1569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156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15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15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invest-in-ural.ru/map" TargetMode="External"/><Relationship Id="rId5" Type="http://schemas.openxmlformats.org/officeDocument/2006/relationships/hyperlink" Target="https://invest-in-ural.ru/invest-stand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2023-04-06T10:26:00Z</dcterms:created>
  <dcterms:modified xsi:type="dcterms:W3CDTF">2023-04-06T11:12:00Z</dcterms:modified>
</cp:coreProperties>
</file>