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6" w:rsidRPr="00027D13" w:rsidRDefault="006B76B6" w:rsidP="00027D1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</w:t>
      </w:r>
      <w:r w:rsidR="008F25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законодательством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Российской Федерации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</w:t>
      </w:r>
      <w:r w:rsidRPr="006B76B6">
        <w:rPr>
          <w:b/>
          <w:sz w:val="28"/>
          <w:szCs w:val="28"/>
        </w:rPr>
        <w:t xml:space="preserve">получения разрешения на строительство </w:t>
      </w:r>
    </w:p>
    <w:p w:rsidR="00385AE9" w:rsidRDefault="00385AE9" w:rsidP="00385AE9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8"/>
      <w:bookmarkEnd w:id="0"/>
    </w:p>
    <w:p w:rsidR="008F2597" w:rsidRDefault="00C32F54" w:rsidP="00385AE9">
      <w:pPr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32F54">
        <w:rPr>
          <w:color w:val="000000"/>
          <w:sz w:val="28"/>
          <w:szCs w:val="28"/>
          <w:shd w:val="clear" w:color="auto" w:fill="FFFFFF"/>
        </w:rPr>
        <w:t>В целях строительства, реконструкции объекта капитального строительства застройщик направляет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C32F5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32F54">
        <w:rPr>
          <w:color w:val="000000"/>
          <w:sz w:val="28"/>
          <w:szCs w:val="28"/>
          <w:shd w:val="clear" w:color="auto" w:fill="FFFFFF"/>
        </w:rPr>
        <w:t>о выдаче разрешения на строительство</w:t>
      </w:r>
      <w:r w:rsidRPr="00C32F54">
        <w:rPr>
          <w:color w:val="000000"/>
          <w:sz w:val="25"/>
          <w:szCs w:val="25"/>
          <w:shd w:val="clear" w:color="auto" w:fill="FFFFFF"/>
        </w:rPr>
        <w:t xml:space="preserve"> </w:t>
      </w:r>
      <w:r w:rsidRPr="00C32F54">
        <w:rPr>
          <w:color w:val="000000"/>
          <w:sz w:val="28"/>
          <w:szCs w:val="28"/>
          <w:shd w:val="clear" w:color="auto" w:fill="FFFFFF"/>
        </w:rPr>
        <w:t>прилагаются следующие документы:</w:t>
      </w:r>
    </w:p>
    <w:p w:rsidR="00C32F54" w:rsidRPr="00C32F54" w:rsidRDefault="00C32F54" w:rsidP="00385AE9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5AE9" w:rsidRPr="003019C2" w:rsidRDefault="00385AE9" w:rsidP="00385AE9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в случае если такие документы (их копии или сведения, содержащиеся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схема расположения земельного участка или земельных участков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5AE9" w:rsidRPr="003019C2" w:rsidRDefault="00385AE9" w:rsidP="00385AE9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и </w:t>
      </w:r>
      <w:proofErr w:type="spellStart"/>
      <w:r w:rsidRPr="003019C2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документы на земельный участок, на расположенные на нем здания, строения, сооружения, объекты незавершенного строительства, не подлежащие государственной регистрации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соответствии с Федеральным законом от 13 июля 2015 года № 218-ФЗ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«О государственной регистрации недвижимости» (при наличии);</w:t>
      </w:r>
    </w:p>
    <w:p w:rsidR="00385AE9" w:rsidRDefault="00385AE9" w:rsidP="00385AE9">
      <w:pPr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ЕГРН; </w:t>
      </w:r>
    </w:p>
    <w:p w:rsidR="008F2597" w:rsidRDefault="008F2597" w:rsidP="00385AE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5AE9" w:rsidRPr="00385AE9" w:rsidRDefault="00385AE9" w:rsidP="00385AE9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385AE9">
        <w:rPr>
          <w:sz w:val="28"/>
          <w:szCs w:val="28"/>
        </w:rPr>
        <w:t xml:space="preserve">результаты инженерных изысканий и следующие материалы, содержащиеся </w:t>
      </w:r>
      <w:r w:rsidRPr="00385AE9">
        <w:rPr>
          <w:sz w:val="28"/>
          <w:szCs w:val="28"/>
        </w:rPr>
        <w:br/>
        <w:t>в утвержденной в соответствии с </w:t>
      </w:r>
      <w:hyperlink r:id="rId6" w:anchor="dst3049" w:history="1">
        <w:r w:rsidRPr="00385AE9">
          <w:rPr>
            <w:rStyle w:val="a6"/>
            <w:color w:val="auto"/>
            <w:sz w:val="28"/>
            <w:szCs w:val="28"/>
            <w:u w:val="none"/>
          </w:rPr>
          <w:t>частью 15 статьи 48</w:t>
        </w:r>
      </w:hyperlink>
      <w:r w:rsidRPr="00385AE9">
        <w:rPr>
          <w:sz w:val="28"/>
          <w:szCs w:val="28"/>
        </w:rPr>
        <w:t xml:space="preserve"> Градостроительного кодекса проектной документации:</w:t>
      </w:r>
    </w:p>
    <w:p w:rsidR="00385AE9" w:rsidRPr="00385AE9" w:rsidRDefault="00385AE9" w:rsidP="00385AE9">
      <w:pPr>
        <w:ind w:firstLine="709"/>
        <w:jc w:val="both"/>
        <w:rPr>
          <w:sz w:val="28"/>
          <w:szCs w:val="28"/>
        </w:rPr>
      </w:pPr>
      <w:r w:rsidRPr="00385AE9">
        <w:rPr>
          <w:sz w:val="28"/>
          <w:szCs w:val="28"/>
        </w:rPr>
        <w:t>- пояснительная записка;</w:t>
      </w:r>
    </w:p>
    <w:p w:rsidR="00385AE9" w:rsidRPr="003019C2" w:rsidRDefault="00385AE9" w:rsidP="00385A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схема планировочной организации земельного участка, выполненная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информацией, указанной в градостроительном плане земельного участка, а в случае подготовки проектной документации применительно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линейным объектам проект полосы отвода, выполненный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85AE9" w:rsidRPr="003019C2" w:rsidRDefault="00385AE9" w:rsidP="00385AE9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разделы, содержащие архитектурные и конструктивные решения, а также решения и мероприятия, направленные на обеспечение доступа инвалидов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коммунально-бытового назначения, объектам транспорта, торговли,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385AE9" w:rsidRPr="003019C2" w:rsidRDefault="00385AE9" w:rsidP="00385AE9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F2597" w:rsidRDefault="008F2597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5AE9" w:rsidRDefault="00385AE9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положительное заключение экспертизы проектной документации,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отдельным этапам строительства в случае, предусмотренном </w:t>
      </w:r>
      <w:hyperlink r:id="rId7" w:history="1">
        <w:r w:rsidRPr="00587EF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частью 12.1 статьи 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Pr="00587EF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48</w:t>
        </w:r>
      </w:hyperlink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Российской Федерации</w:t>
      </w: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8" w:history="1">
        <w:r w:rsidRPr="00587EF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статьей 49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>в случае отсутствия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ее копи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едином государственном реестре заключений;</w:t>
      </w:r>
    </w:p>
    <w:p w:rsidR="008F2597" w:rsidRDefault="008F2597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5AE9" w:rsidRPr="003019C2" w:rsidRDefault="00385AE9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положительное заключение государственной экспертизы проектной документации в случаях, предусмотренных частью 3.4 статьи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49 Градостроительного кодекса Российской Федерации, </w:t>
      </w:r>
      <w:r>
        <w:rPr>
          <w:rFonts w:ascii="Liberation Serif" w:hAnsi="Liberation Serif" w:cs="Liberation Serif"/>
          <w:color w:val="000000"/>
          <w:sz w:val="28"/>
          <w:szCs w:val="28"/>
        </w:rPr>
        <w:t>в случае отсутствия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ее копи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едином государственном реестре заключений;</w:t>
      </w:r>
    </w:p>
    <w:p w:rsidR="008F2597" w:rsidRDefault="008F2597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5AE9" w:rsidRPr="003019C2" w:rsidRDefault="00385AE9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положительное заключение государственной экологической экспертизы проектной документации в случаях, предусмотренных частью 6 статьи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49 Градостроительного кодекса Российской Федерации, </w:t>
      </w:r>
      <w:r>
        <w:rPr>
          <w:rFonts w:ascii="Liberation Serif" w:hAnsi="Liberation Serif" w:cs="Liberation Serif"/>
          <w:color w:val="000000"/>
          <w:sz w:val="28"/>
          <w:szCs w:val="28"/>
        </w:rPr>
        <w:t>в случае отсутствия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ее копи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едином государственном реестре заключений;</w:t>
      </w:r>
    </w:p>
    <w:p w:rsidR="008F2597" w:rsidRDefault="008F2597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5AE9" w:rsidRPr="003019C2" w:rsidRDefault="00385AE9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согласие всех правообладателей объекта капитального строительства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 реконструкции такого объекта, за исключением указанных в пункте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6.2 части 7 статьи 51 Градостроительного кодекса Российской Федерации случаев реконструкции многоквартирного дома;</w:t>
      </w:r>
    </w:p>
    <w:p w:rsidR="008F2597" w:rsidRDefault="008F2597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5AE9" w:rsidRPr="003019C2" w:rsidRDefault="00385AE9" w:rsidP="00385A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Pr="003019C2">
        <w:rPr>
          <w:rFonts w:ascii="Liberation Serif" w:hAnsi="Liberation Serif" w:cs="Liberation Serif"/>
          <w:color w:val="000000"/>
          <w:sz w:val="28"/>
          <w:szCs w:val="28"/>
        </w:rPr>
        <w:t>машино-мест</w:t>
      </w:r>
      <w:proofErr w:type="spellEnd"/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многоквартирном доме, принятое в соответствии с жилищным законодательством в случае реконструкции многоквартирного дома, или, если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результате такой реконструкции произойдет уменьшение размера общего имущества в многоквартирном доме, согласие всех собственников помещений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Pr="003019C2">
        <w:rPr>
          <w:rFonts w:ascii="Liberation Serif" w:hAnsi="Liberation Serif" w:cs="Liberation Serif"/>
          <w:color w:val="000000"/>
          <w:sz w:val="28"/>
          <w:szCs w:val="28"/>
        </w:rPr>
        <w:t>машино-мест</w:t>
      </w:r>
      <w:proofErr w:type="spellEnd"/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многоквартирном доме;</w:t>
      </w:r>
    </w:p>
    <w:p w:rsidR="008F2597" w:rsidRDefault="008F2597" w:rsidP="00385AE9">
      <w:pPr>
        <w:pStyle w:val="1"/>
        <w:spacing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85AE9" w:rsidRDefault="00385AE9" w:rsidP="00385AE9">
      <w:pPr>
        <w:pStyle w:val="1"/>
        <w:spacing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3019C2">
        <w:rPr>
          <w:rFonts w:ascii="Liberation Serif" w:hAnsi="Liberation Serif" w:cs="Liberation Serif"/>
          <w:sz w:val="28"/>
          <w:szCs w:val="28"/>
        </w:rPr>
        <w:t>) соглашение о проведении реконструкции, определяющее в том числе условия и порядок возмещения ущерба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причиненного указанному объекту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</w:t>
      </w:r>
      <w:r w:rsidRPr="003019C2">
        <w:rPr>
          <w:rFonts w:ascii="Liberation Serif" w:hAnsi="Liberation Serif" w:cs="Liberation Serif"/>
          <w:sz w:val="28"/>
          <w:szCs w:val="28"/>
        </w:rPr>
        <w:lastRenderedPageBreak/>
        <w:t xml:space="preserve">органом),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 xml:space="preserve">в отношении которого указанный орган осуществляет соответственно функции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и полномочия учредителя или права собственника имущества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2597" w:rsidRDefault="008F2597" w:rsidP="00385AE9">
      <w:pPr>
        <w:pStyle w:val="1"/>
        <w:spacing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85AE9" w:rsidRPr="003019C2" w:rsidRDefault="00385AE9" w:rsidP="00385AE9">
      <w:pPr>
        <w:pStyle w:val="1"/>
        <w:spacing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документы, предусмотренные законодательством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 объектах культурного наследия, в случае, если при проведении работ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сохранению объекта культурного наследия затрагиваются конструктивные </w:t>
      </w:r>
      <w:r>
        <w:rPr>
          <w:rFonts w:ascii="Liberation Serif" w:hAnsi="Liberation Serif" w:cs="Liberation Serif"/>
          <w:sz w:val="28"/>
          <w:szCs w:val="28"/>
        </w:rPr>
        <w:br/>
        <w:t>и другие характеристики надежности и безопасности такого объекта.</w:t>
      </w:r>
    </w:p>
    <w:sectPr w:rsidR="00385AE9" w:rsidRPr="003019C2" w:rsidSect="006B76B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B76B6"/>
    <w:rsid w:val="00027D13"/>
    <w:rsid w:val="00163C86"/>
    <w:rsid w:val="00385AE9"/>
    <w:rsid w:val="003A0A94"/>
    <w:rsid w:val="00455B1F"/>
    <w:rsid w:val="006B76B6"/>
    <w:rsid w:val="008F2597"/>
    <w:rsid w:val="00C32F54"/>
    <w:rsid w:val="00D46118"/>
    <w:rsid w:val="00D862B7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B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E288D"/>
    <w:pPr>
      <w:keepNext/>
      <w:ind w:left="708" w:firstLine="708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E288D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88D"/>
    <w:rPr>
      <w:b/>
      <w:sz w:val="28"/>
    </w:rPr>
  </w:style>
  <w:style w:type="character" w:customStyle="1" w:styleId="30">
    <w:name w:val="Заголовок 3 Знак"/>
    <w:basedOn w:val="a0"/>
    <w:link w:val="3"/>
    <w:rsid w:val="00FE288D"/>
    <w:rPr>
      <w:b/>
      <w:sz w:val="28"/>
    </w:rPr>
  </w:style>
  <w:style w:type="paragraph" w:styleId="a3">
    <w:name w:val="Subtitle"/>
    <w:basedOn w:val="a"/>
    <w:link w:val="a4"/>
    <w:qFormat/>
    <w:rsid w:val="00FE288D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FE288D"/>
    <w:rPr>
      <w:b/>
      <w:bCs/>
      <w:sz w:val="22"/>
      <w:szCs w:val="24"/>
    </w:rPr>
  </w:style>
  <w:style w:type="paragraph" w:customStyle="1" w:styleId="1">
    <w:name w:val="Без интервала1"/>
    <w:rsid w:val="006B76B6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6B76B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B76B6"/>
    <w:rPr>
      <w:color w:val="0000FF"/>
      <w:u w:val="single"/>
    </w:rPr>
  </w:style>
  <w:style w:type="paragraph" w:customStyle="1" w:styleId="no-indent">
    <w:name w:val="no-indent"/>
    <w:basedOn w:val="a"/>
    <w:rsid w:val="006B76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5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3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26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58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94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50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1F3EF6E74633BAE6CBB928812F5152E05AC2E32F2974E797D1306FAE0A653483CD76F0F23C70B1496A4398FBACFC75346D80FB0270E50cAu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41F3EF6E74633BAE6CBB928812F5152E05AC2E32F2974E797D1306FAE0A653483CD76A0B2ACC5644D9A565CBEADCC65746DB0EAFc2u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4426/b884020ea7453099ba8bc9ca021b84982cadea7d/" TargetMode="External"/><Relationship Id="rId5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2022-04-05T03:36:00Z</dcterms:created>
  <dcterms:modified xsi:type="dcterms:W3CDTF">2022-04-05T04:30:00Z</dcterms:modified>
</cp:coreProperties>
</file>