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C" w:rsidRPr="00165720" w:rsidRDefault="00D41CDC" w:rsidP="00B1203A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41CDC" w:rsidRPr="00165720" w:rsidRDefault="00D41CDC" w:rsidP="00B1203A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D41CDC" w:rsidRPr="00165720" w:rsidRDefault="00D41CDC" w:rsidP="00B1203A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по составлению уведомления</w:t>
      </w:r>
    </w:p>
    <w:p w:rsidR="00D41CDC" w:rsidRPr="00165720" w:rsidRDefault="00D41CDC" w:rsidP="00B1203A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D41CDC" w:rsidRPr="00165720" w:rsidRDefault="00D41CDC" w:rsidP="00B1203A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и заключения об оценке</w:t>
      </w:r>
    </w:p>
    <w:p w:rsidR="00D41CDC" w:rsidRPr="00165720" w:rsidRDefault="00D41CDC" w:rsidP="00B1203A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D41CDC" w:rsidRPr="00165720" w:rsidRDefault="00D41CDC" w:rsidP="00B1203A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1CDC" w:rsidRPr="00165720" w:rsidRDefault="00D41CDC" w:rsidP="00B1203A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5"/>
      <w:bookmarkEnd w:id="0"/>
      <w:r w:rsidRPr="00165720">
        <w:rPr>
          <w:rFonts w:ascii="Times New Roman" w:hAnsi="Times New Roman" w:cs="Times New Roman"/>
          <w:sz w:val="24"/>
          <w:szCs w:val="24"/>
        </w:rPr>
        <w:t>Форма</w:t>
      </w:r>
    </w:p>
    <w:p w:rsidR="00D41CDC" w:rsidRPr="00165720" w:rsidRDefault="00D41CDC" w:rsidP="00B1203A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 для проектов</w:t>
      </w:r>
    </w:p>
    <w:p w:rsidR="00D41CDC" w:rsidRPr="00165720" w:rsidRDefault="00D41CDC" w:rsidP="00B1203A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актов высокой и средней степени регулирующего воздействия</w:t>
      </w:r>
    </w:p>
    <w:p w:rsidR="00D41CDC" w:rsidRPr="00165720" w:rsidRDefault="00D41CDC" w:rsidP="00B1203A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87"/>
        <w:gridCol w:w="545"/>
        <w:gridCol w:w="362"/>
        <w:gridCol w:w="314"/>
        <w:gridCol w:w="423"/>
        <w:gridCol w:w="318"/>
        <w:gridCol w:w="362"/>
        <w:gridCol w:w="630"/>
        <w:gridCol w:w="142"/>
        <w:gridCol w:w="419"/>
        <w:gridCol w:w="1424"/>
        <w:gridCol w:w="503"/>
        <w:gridCol w:w="206"/>
        <w:gridCol w:w="1984"/>
      </w:tblGrid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D41CDC" w:rsidRPr="00D41CDC" w:rsidRDefault="00D41CDC" w:rsidP="00B1203A">
            <w:pPr>
              <w:pStyle w:val="ConsPlusTitle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Решение Думы Асбестовского городского округа «Об утверждении Положения о порядке</w:t>
            </w:r>
            <w:r w:rsidRPr="00D41CDC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D41CD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определения размера арендной платы, взимаемой за земли, находящиеся в муниципальной собственности Асбестовского городского округа.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июнь 2019 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отдел (управление), разработавший проект акта (далее - разработчик):</w:t>
            </w:r>
            <w:r w:rsidRPr="005B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по управлению муниципальным имуществом администрации Асбестовского городского округа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>Сведения об органах местного самоуправления, отделах (управлениях) - соисполнителях: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профильном органе, проводящем оценку регулирующего воздействия: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Асбестовского городского округа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профильного органа: </w:t>
            </w:r>
            <w:proofErr w:type="spellStart"/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Великанова</w:t>
            </w:r>
            <w:proofErr w:type="spellEnd"/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Юлия Владимировна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(34365) 7-57-98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 с использованием программных средств </w:t>
            </w:r>
            <w:proofErr w:type="spellStart"/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http://asbestadm.ru/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 (высокая/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затрагивает вопросы осуществления предпринимательской и инвестиционной деятельности 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с 12.04.201- 12.04.2019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B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регулирования, 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 факторов ее существования: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принципа конкурентоспособности, единого подхода и платности использования земельных участков, находящихся в собственности Асбестовского городского округа, при арендных отношениях, в соответствии со ст. 65 Земельного кодекса РФ</w:t>
            </w:r>
            <w:bookmarkStart w:id="1" w:name="P458"/>
            <w:bookmarkEnd w:id="1"/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В оборот вовлечено 52 земельных участка, находящихся в собственности Асбестовского городского округа, из них 11 участков передано в аренду субъектам МСП. В соответствии с </w:t>
            </w:r>
            <w:hyperlink r:id="rId4" w:history="1">
              <w:r w:rsidRPr="00D41CD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подпунктом 3 пункта 3 статьи 39.7</w:t>
              </w:r>
            </w:hyperlink>
            <w:r w:rsidRPr="00D41C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Земельного кодекса Российской Федерации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1C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 органом местного самоуправления.</w:t>
            </w:r>
          </w:p>
          <w:p w:rsid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1"/>
            <w:bookmarkEnd w:id="2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3" w:name="P464"/>
            <w:bookmarkEnd w:id="3"/>
            <w:r w:rsidRPr="00D41C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Решение  Думы Асбестовского городского округа от 26.03.2015  № 56/9 «Об утверждении Положения «О порядке предоставления земельных участков на территории Асбестовского городского округа»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6.1. Федеральный, региональный опыт в соответствующих сферах: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Постановление Правительства Свердловской области от 30.12.2011 года № 1855-ПП "Об утверждении Положения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проведения торгов"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41CD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подпункт 2 пункта 3 статьи 39.7</w:t>
              </w:r>
            </w:hyperlink>
            <w:r w:rsidRPr="00D41C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Земельного кодекса Российской Федерации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DC" w:rsidRPr="00165720" w:rsidTr="00D41CDC">
        <w:tc>
          <w:tcPr>
            <w:tcW w:w="4173" w:type="dxa"/>
            <w:gridSpan w:val="7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977" w:type="dxa"/>
            <w:gridSpan w:val="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D41CDC" w:rsidRPr="00165720" w:rsidTr="00D41CDC">
        <w:tc>
          <w:tcPr>
            <w:tcW w:w="4173" w:type="dxa"/>
            <w:gridSpan w:val="7"/>
            <w:shd w:val="clear" w:color="auto" w:fill="FFFFFF"/>
          </w:tcPr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>Обеспечение доходности бюджета Асбестовского городского округа, платности использования земельных участков, находящихся в собственности Асбестовского городского округа</w:t>
            </w:r>
          </w:p>
        </w:tc>
        <w:tc>
          <w:tcPr>
            <w:tcW w:w="2977" w:type="dxa"/>
            <w:gridSpan w:val="5"/>
            <w:shd w:val="clear" w:color="auto" w:fill="FFFFFF"/>
          </w:tcPr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>2019  год и последующие плановые периоды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>Глава 2.Порядок определения Размера арендной платы за земельные участки</w:t>
            </w:r>
          </w:p>
        </w:tc>
      </w:tr>
      <w:tr w:rsidR="00D41CDC" w:rsidRPr="00165720" w:rsidTr="00D41CDC">
        <w:tc>
          <w:tcPr>
            <w:tcW w:w="4173" w:type="dxa"/>
            <w:gridSpan w:val="7"/>
            <w:shd w:val="clear" w:color="auto" w:fill="FFFFFF"/>
          </w:tcPr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при расчете арендной платы за земельные участки, находящихся в собственности Асбестовского городского округа</w:t>
            </w:r>
          </w:p>
        </w:tc>
        <w:tc>
          <w:tcPr>
            <w:tcW w:w="2977" w:type="dxa"/>
            <w:gridSpan w:val="5"/>
            <w:shd w:val="clear" w:color="auto" w:fill="FFFFFF"/>
          </w:tcPr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>2019  год и последующие плановые периоды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D41CDC" w:rsidRP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</w:rPr>
              <w:t>Глава 2.Порядок определения Размера арендной платы за земельные участки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Думы Асбестовского городского округа, администрации Асбестовского городского округа: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оборот вовлечено 331 земельный участок, не разграниченные в публичную собственность, расчет арендных платежей по которым осуществляется на основании </w:t>
            </w:r>
            <w:r w:rsidRPr="00D41C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Постановления Правительства Свердловской области от 30.12.2011 года № 1855-ПП "Об утверждении Положения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проведения</w:t>
            </w:r>
            <w:proofErr w:type="gramEnd"/>
            <w:r w:rsidRPr="00D41C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торгов". Применение  аналогии расчета арендных платежей за использование земельных участков, находящихся в собственности Асбестовского городского округа, обеспечит равные права участников земельных отношений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 Иная информация о целях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отсутствует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</w:p>
          <w:p w:rsidR="00D41CDC" w:rsidRPr="00D41CDC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требованиями ст. 39.6, 39.20  Земельного кодекса РФ распоряжение земельными участками, находящимися в собственности Асбестовского городского округа.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отсутствует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D41CDC" w:rsidRPr="00165720" w:rsidTr="00D41CDC">
        <w:tc>
          <w:tcPr>
            <w:tcW w:w="4535" w:type="dxa"/>
            <w:gridSpan w:val="8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68E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Правообладатели объектов недвижимости, расположенных на земельных участках, находящихся в собственности Асбестовского городского округа.</w:t>
            </w:r>
          </w:p>
          <w:p w:rsidR="00D41CDC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</w:rPr>
              <w:t xml:space="preserve">9.1.2. </w:t>
            </w: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Землепользователи, соответствующие требованиям п. 2 ст. 39.6 Земельного кодекса РФ.</w:t>
            </w:r>
          </w:p>
        </w:tc>
        <w:tc>
          <w:tcPr>
            <w:tcW w:w="5308" w:type="dxa"/>
            <w:gridSpan w:val="7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6E568E" w:rsidRPr="006E568E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68E" w:rsidRPr="00165720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 w:rsidR="006E568E"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26 арендаторов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Арендная плата составляет: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- 2018 год 5 199,0 тыс. руб.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-2019 год 5 422,5 тыс. руб.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заявительный характер</w:t>
            </w:r>
          </w:p>
          <w:p w:rsidR="00D41CDC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</w:rPr>
              <w:t xml:space="preserve">9.3.2. </w:t>
            </w: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заявительный характер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9.3. Источники данных:</w:t>
            </w:r>
          </w:p>
          <w:p w:rsidR="00D41CDC" w:rsidRPr="006E568E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Реестр договоров аренды земельных участков, находящихся в собственности Асбестовского городского округа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Новые функции, полномочия, обязанности и права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D41CDC" w:rsidRPr="00165720" w:rsidTr="00D41CDC">
        <w:tc>
          <w:tcPr>
            <w:tcW w:w="3118" w:type="dxa"/>
            <w:gridSpan w:val="4"/>
            <w:shd w:val="clear" w:color="auto" w:fill="FFFFFF"/>
          </w:tcPr>
          <w:p w:rsidR="00D41CDC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10.1. Наименование и описание новых или изменения существующих функций, полномочий, 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или прав: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 повышающего коэффициента (инфляции) при расчете арендной платы за земельные участки, находящиеся в собственности Асбестовского городского округа</w:t>
            </w:r>
          </w:p>
        </w:tc>
        <w:tc>
          <w:tcPr>
            <w:tcW w:w="2189" w:type="dxa"/>
            <w:gridSpan w:val="6"/>
            <w:shd w:val="clear" w:color="auto" w:fill="FFFFFF"/>
          </w:tcPr>
          <w:p w:rsidR="00D41CDC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Порядок реализации:</w:t>
            </w:r>
          </w:p>
          <w:p w:rsidR="006E568E" w:rsidRPr="006E568E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муниципальным имуществом администрации Асбестовского городского округа как </w:t>
            </w: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администратора неналоговых доходов</w:t>
            </w:r>
          </w:p>
        </w:tc>
        <w:tc>
          <w:tcPr>
            <w:tcW w:w="4536" w:type="dxa"/>
            <w:gridSpan w:val="5"/>
            <w:shd w:val="clear" w:color="auto" w:fill="FFFFFF"/>
          </w:tcPr>
          <w:p w:rsidR="00D41CDC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Описание видов расходов (возможных поступлений) и количественная оценка (в т.ч. с приведением оценки изменения 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трудозатрат и (или) потребностей в иных ресурсах):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Увеличение доходов бюджета Асбестовского городского округа от поступления арендной платы за земельные участки, находящиеся в собственности Асбестовского городского округа, предоставленные 26 СМП в аренду  в сумме  223,5 тыс. руб</w:t>
            </w:r>
            <w:r w:rsidRPr="00D3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органа: </w:t>
            </w:r>
            <w:r w:rsidR="006E568E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Асбестовского городского округа по неналоговым платежам -</w:t>
            </w:r>
            <w:r w:rsidR="006E568E"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8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</w:tr>
      <w:tr w:rsidR="00D41CDC" w:rsidRPr="00165720" w:rsidTr="00D41CDC">
        <w:tc>
          <w:tcPr>
            <w:tcW w:w="3118" w:type="dxa"/>
            <w:gridSpan w:val="4"/>
            <w:vMerge w:val="restart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Функция 1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Фискальная</w:t>
            </w:r>
          </w:p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6"/>
            <w:vMerge w:val="restart"/>
            <w:shd w:val="clear" w:color="auto" w:fill="FFFFFF"/>
          </w:tcPr>
          <w:p w:rsidR="00D41CDC" w:rsidRP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</w:rPr>
              <w:t>Увеличение арендной платы на коэффициент инфляции, установленный на 2019 год 1,043</w:t>
            </w:r>
          </w:p>
        </w:tc>
        <w:tc>
          <w:tcPr>
            <w:tcW w:w="4536" w:type="dxa"/>
            <w:gridSpan w:val="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</w:t>
            </w:r>
            <w:r w:rsidR="006E568E">
              <w:rPr>
                <w:rFonts w:ascii="Times New Roman" w:hAnsi="Times New Roman" w:cs="Times New Roman"/>
                <w:sz w:val="24"/>
                <w:szCs w:val="24"/>
              </w:rPr>
              <w:t xml:space="preserve"> 2019 году отсутствуют</w:t>
            </w:r>
          </w:p>
        </w:tc>
      </w:tr>
      <w:tr w:rsidR="00D41CDC" w:rsidRPr="00165720" w:rsidTr="00D41CDC">
        <w:tc>
          <w:tcPr>
            <w:tcW w:w="3118" w:type="dxa"/>
            <w:gridSpan w:val="4"/>
            <w:vMerge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6"/>
            <w:vMerge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="006E568E">
              <w:rPr>
                <w:rFonts w:ascii="Times New Roman" w:hAnsi="Times New Roman" w:cs="Times New Roman"/>
                <w:sz w:val="24"/>
                <w:szCs w:val="24"/>
              </w:rPr>
              <w:t xml:space="preserve"> 2019 года отсутствуют</w:t>
            </w:r>
          </w:p>
        </w:tc>
      </w:tr>
      <w:tr w:rsidR="00D41CDC" w:rsidRPr="00165720" w:rsidTr="00D41CDC">
        <w:tc>
          <w:tcPr>
            <w:tcW w:w="3118" w:type="dxa"/>
            <w:gridSpan w:val="4"/>
            <w:vMerge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6"/>
            <w:vMerge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 </w:t>
            </w:r>
            <w:r w:rsidR="006E568E">
              <w:rPr>
                <w:rFonts w:ascii="Times New Roman" w:hAnsi="Times New Roman" w:cs="Times New Roman"/>
                <w:sz w:val="24"/>
                <w:szCs w:val="24"/>
              </w:rPr>
              <w:t>2019 года 223,5 тыс. руб.</w:t>
            </w:r>
          </w:p>
        </w:tc>
      </w:tr>
      <w:tr w:rsidR="00D41CDC" w:rsidRPr="00165720" w:rsidTr="00D41CDC">
        <w:tc>
          <w:tcPr>
            <w:tcW w:w="5307" w:type="dxa"/>
            <w:gridSpan w:val="10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536" w:type="dxa"/>
            <w:gridSpan w:val="5"/>
            <w:shd w:val="clear" w:color="auto" w:fill="FFFFFF"/>
          </w:tcPr>
          <w:p w:rsidR="00D41CDC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D41CDC" w:rsidRPr="00165720" w:rsidTr="00D41CDC">
        <w:tc>
          <w:tcPr>
            <w:tcW w:w="5307" w:type="dxa"/>
            <w:gridSpan w:val="10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536" w:type="dxa"/>
            <w:gridSpan w:val="5"/>
            <w:shd w:val="clear" w:color="auto" w:fill="FFFFFF"/>
          </w:tcPr>
          <w:p w:rsidR="00D41CDC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D41CDC" w:rsidRPr="00165720" w:rsidTr="00D41CDC">
        <w:tc>
          <w:tcPr>
            <w:tcW w:w="5307" w:type="dxa"/>
            <w:gridSpan w:val="10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536" w:type="dxa"/>
            <w:gridSpan w:val="5"/>
            <w:shd w:val="clear" w:color="auto" w:fill="FFFFFF"/>
          </w:tcPr>
          <w:p w:rsidR="00D41CDC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 тыс. руб.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10.4. Иные сведения о расходах (возможных поступлениях) бюджетов бюджетной системы Российской Федерации:</w:t>
            </w:r>
            <w:r w:rsidR="006E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3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</w:p>
          <w:p w:rsidR="00D41CDC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Реестр договоров аренды земельных участков, находящихся в собственности Асбестовского городского округа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D41CDC" w:rsidRPr="00165720" w:rsidTr="00D41CDC">
        <w:tc>
          <w:tcPr>
            <w:tcW w:w="2756" w:type="dxa"/>
            <w:gridSpan w:val="3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94" w:type="dxa"/>
            <w:gridSpan w:val="9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 порядок организации исполнения обязанностей и ограничений: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11.3. Порядок организации исполнения обязанностей и ограничений:</w:t>
            </w:r>
          </w:p>
        </w:tc>
      </w:tr>
      <w:tr w:rsidR="00D41CDC" w:rsidRPr="00165720" w:rsidTr="00D41CDC">
        <w:tc>
          <w:tcPr>
            <w:tcW w:w="2756" w:type="dxa"/>
            <w:gridSpan w:val="3"/>
            <w:shd w:val="clear" w:color="auto" w:fill="FFFFFF"/>
          </w:tcPr>
          <w:p w:rsidR="006E568E" w:rsidRP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568E">
              <w:rPr>
                <w:rFonts w:ascii="Times New Roman" w:hAnsi="Times New Roman" w:cs="Times New Roman"/>
                <w:sz w:val="24"/>
                <w:szCs w:val="24"/>
              </w:rPr>
              <w:t xml:space="preserve">. Правообладатели объектов недвижимости, расположенных на земельных участках, находящихся в собственности </w:t>
            </w:r>
            <w:r w:rsidRPr="006E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 округа.</w:t>
            </w:r>
          </w:p>
          <w:p w:rsidR="00D41CDC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E">
              <w:rPr>
                <w:rFonts w:ascii="Times New Roman" w:hAnsi="Times New Roman" w:cs="Times New Roman"/>
                <w:sz w:val="24"/>
                <w:szCs w:val="24"/>
              </w:rPr>
              <w:t>2. Землепользователи, соответствующие требованиям п. 2 ст. 39.6 Земельного кодекса РФ.</w:t>
            </w:r>
          </w:p>
        </w:tc>
        <w:tc>
          <w:tcPr>
            <w:tcW w:w="4394" w:type="dxa"/>
            <w:gridSpan w:val="9"/>
            <w:shd w:val="clear" w:color="auto" w:fill="FFFFFF"/>
          </w:tcPr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арендных платежей на коэффициент 1,04 </w:t>
            </w:r>
          </w:p>
          <w:p w:rsid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223,5 тыс. руб.</w:t>
            </w:r>
          </w:p>
          <w:p w:rsidR="00D41CDC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568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E568E" w:rsidRPr="006E56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прав субъектов арендных отношений </w:t>
            </w:r>
            <w:proofErr w:type="gramStart"/>
            <w:r w:rsidR="006E568E" w:rsidRPr="006E568E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="006E568E" w:rsidRPr="006E568E">
              <w:rPr>
                <w:rFonts w:ascii="Times New Roman" w:hAnsi="Times New Roman" w:cs="Times New Roman"/>
                <w:sz w:val="24"/>
                <w:szCs w:val="24"/>
              </w:rPr>
              <w:t>диный подход при расчете арендных платежей за земельные участки разграниченные в государственную, муниципальную собственность  и не</w:t>
            </w:r>
            <w:r w:rsidR="006E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8E" w:rsidRPr="006E568E">
              <w:rPr>
                <w:rFonts w:ascii="Times New Roman" w:hAnsi="Times New Roman" w:cs="Times New Roman"/>
                <w:sz w:val="24"/>
                <w:szCs w:val="24"/>
              </w:rPr>
              <w:t>разграниченные земельные участки.</w:t>
            </w:r>
          </w:p>
        </w:tc>
      </w:tr>
      <w:tr w:rsidR="00D41CDC" w:rsidRPr="00165720" w:rsidTr="00D41CDC">
        <w:tc>
          <w:tcPr>
            <w:tcW w:w="9843" w:type="dxa"/>
            <w:gridSpan w:val="1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 w:rsidR="006E568E" w:rsidRPr="00932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68E" w:rsidRPr="006E568E">
              <w:rPr>
                <w:rFonts w:ascii="Times New Roman" w:hAnsi="Times New Roman" w:cs="Times New Roman"/>
                <w:sz w:val="24"/>
                <w:szCs w:val="24"/>
              </w:rPr>
              <w:t>Статья 39.7 Земельного кодекса РФ</w:t>
            </w:r>
          </w:p>
        </w:tc>
      </w:tr>
      <w:tr w:rsidR="00D41CDC" w:rsidRPr="00165720" w:rsidTr="00D41CDC">
        <w:tc>
          <w:tcPr>
            <w:tcW w:w="62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41CDC" w:rsidRPr="00165720" w:rsidTr="00D41CDC">
        <w:tc>
          <w:tcPr>
            <w:tcW w:w="3432" w:type="dxa"/>
            <w:gridSpan w:val="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733" w:type="dxa"/>
            <w:gridSpan w:val="4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694" w:type="dxa"/>
            <w:gridSpan w:val="5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FFFFFF"/>
          </w:tcPr>
          <w:p w:rsidR="00D41CDC" w:rsidRPr="00165720" w:rsidRDefault="00D41CDC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6E568E" w:rsidRPr="00165720" w:rsidTr="00822C25">
        <w:trPr>
          <w:trHeight w:val="828"/>
        </w:trPr>
        <w:tc>
          <w:tcPr>
            <w:tcW w:w="3432" w:type="dxa"/>
            <w:gridSpan w:val="5"/>
            <w:shd w:val="clear" w:color="auto" w:fill="FFFFFF"/>
          </w:tcPr>
          <w:p w:rsidR="006E568E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1. 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неналоговым платежам</w:t>
            </w:r>
          </w:p>
        </w:tc>
        <w:tc>
          <w:tcPr>
            <w:tcW w:w="1733" w:type="dxa"/>
            <w:gridSpan w:val="4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4" w:type="dxa"/>
            <w:gridSpan w:val="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и исковая работа</w:t>
            </w:r>
          </w:p>
        </w:tc>
        <w:tc>
          <w:tcPr>
            <w:tcW w:w="1984" w:type="dxa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E568E" w:rsidRPr="00165720" w:rsidTr="00D41CDC">
        <w:tc>
          <w:tcPr>
            <w:tcW w:w="624" w:type="dxa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E568E" w:rsidRPr="00165720" w:rsidTr="00D41CDC">
        <w:tc>
          <w:tcPr>
            <w:tcW w:w="2211" w:type="dxa"/>
            <w:gridSpan w:val="2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644" w:type="dxa"/>
            <w:gridSpan w:val="4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871" w:type="dxa"/>
            <w:gridSpan w:val="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927" w:type="dxa"/>
            <w:gridSpan w:val="2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190" w:type="dxa"/>
            <w:gridSpan w:val="2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7F1595" w:rsidRPr="00165720" w:rsidTr="00D41CDC">
        <w:tc>
          <w:tcPr>
            <w:tcW w:w="2211" w:type="dxa"/>
            <w:gridSpan w:val="2"/>
            <w:shd w:val="clear" w:color="auto" w:fill="FFFFFF"/>
          </w:tcPr>
          <w:p w:rsidR="007F1595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арендаторов земельных участков о расчетах арендной платы на 2019 год</w:t>
            </w:r>
          </w:p>
        </w:tc>
        <w:tc>
          <w:tcPr>
            <w:tcW w:w="1644" w:type="dxa"/>
            <w:gridSpan w:val="4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gridSpan w:val="5"/>
            <w:shd w:val="clear" w:color="auto" w:fill="FFFFFF"/>
          </w:tcPr>
          <w:p w:rsidR="007F1595" w:rsidRDefault="007F1595" w:rsidP="00B1203A">
            <w:pPr>
              <w:spacing w:after="0" w:line="240" w:lineRule="auto"/>
            </w:pPr>
            <w:r w:rsidRPr="00270F87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арендных платежей</w:t>
            </w:r>
          </w:p>
        </w:tc>
        <w:tc>
          <w:tcPr>
            <w:tcW w:w="1927" w:type="dxa"/>
            <w:gridSpan w:val="2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90" w:type="dxa"/>
            <w:gridSpan w:val="2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7F1595" w:rsidRPr="00165720" w:rsidTr="00D41CDC">
        <w:tc>
          <w:tcPr>
            <w:tcW w:w="2211" w:type="dxa"/>
            <w:gridSpan w:val="2"/>
            <w:shd w:val="clear" w:color="auto" w:fill="FFFFFF"/>
          </w:tcPr>
          <w:p w:rsidR="007F1595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2</w:t>
            </w:r>
          </w:p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арендных платежей</w:t>
            </w:r>
          </w:p>
        </w:tc>
        <w:tc>
          <w:tcPr>
            <w:tcW w:w="1644" w:type="dxa"/>
            <w:gridSpan w:val="4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1871" w:type="dxa"/>
            <w:gridSpan w:val="5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договорных обязательств</w:t>
            </w:r>
          </w:p>
        </w:tc>
        <w:tc>
          <w:tcPr>
            <w:tcW w:w="1927" w:type="dxa"/>
            <w:gridSpan w:val="2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gridSpan w:val="2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68E" w:rsidRPr="00165720" w:rsidTr="00D41CDC">
        <w:tc>
          <w:tcPr>
            <w:tcW w:w="624" w:type="dxa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15.1. Предполагаемая дата вступления в силу проекта акта: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до 10.06.2019</w:t>
            </w:r>
            <w:r w:rsidR="007F1595"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68E" w:rsidRPr="00165720" w:rsidTr="00D41CDC">
        <w:tc>
          <w:tcPr>
            <w:tcW w:w="4535" w:type="dxa"/>
            <w:gridSpan w:val="8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308" w:type="dxa"/>
            <w:gridSpan w:val="7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proofErr w:type="gramStart"/>
            <w:r w:rsidR="007F159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="007F159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6E568E" w:rsidRPr="00165720" w:rsidTr="00D41CDC">
        <w:tc>
          <w:tcPr>
            <w:tcW w:w="4535" w:type="dxa"/>
            <w:gridSpan w:val="8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308" w:type="dxa"/>
            <w:gridSpan w:val="7"/>
            <w:shd w:val="clear" w:color="auto" w:fill="FFFFFF"/>
          </w:tcPr>
          <w:p w:rsidR="006E568E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1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End"/>
            <w:r w:rsidRPr="007F1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01.01.2019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595"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</w:p>
        </w:tc>
      </w:tr>
      <w:tr w:rsidR="006E568E" w:rsidRPr="00165720" w:rsidTr="00D41CDC">
        <w:tc>
          <w:tcPr>
            <w:tcW w:w="624" w:type="dxa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9" w:type="dxa"/>
            <w:gridSpan w:val="14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8E" w:rsidRPr="00165720" w:rsidTr="00D41CDC">
        <w:tc>
          <w:tcPr>
            <w:tcW w:w="2211" w:type="dxa"/>
            <w:gridSpan w:val="2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44" w:type="dxa"/>
            <w:gridSpan w:val="4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871" w:type="dxa"/>
            <w:gridSpan w:val="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927" w:type="dxa"/>
            <w:gridSpan w:val="2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190" w:type="dxa"/>
            <w:gridSpan w:val="2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7F1595" w:rsidRPr="00165720" w:rsidTr="00A548FD">
        <w:trPr>
          <w:trHeight w:val="3036"/>
        </w:trPr>
        <w:tc>
          <w:tcPr>
            <w:tcW w:w="2211" w:type="dxa"/>
            <w:gridSpan w:val="2"/>
            <w:shd w:val="clear" w:color="auto" w:fill="FFFFFF"/>
          </w:tcPr>
          <w:p w:rsidR="007F1595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доходного потенциала Асбестовского городского округа</w:t>
            </w:r>
          </w:p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дебиторской задолженности по неналоговым платежам, исполнение доходной части Бюджета АГО</w:t>
            </w:r>
          </w:p>
        </w:tc>
        <w:tc>
          <w:tcPr>
            <w:tcW w:w="1871" w:type="dxa"/>
            <w:gridSpan w:val="5"/>
            <w:shd w:val="clear" w:color="auto" w:fill="FFFFFF"/>
          </w:tcPr>
          <w:p w:rsidR="007F1595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плановых доходов</w:t>
            </w:r>
          </w:p>
        </w:tc>
        <w:tc>
          <w:tcPr>
            <w:tcW w:w="1927" w:type="dxa"/>
            <w:gridSpan w:val="2"/>
            <w:shd w:val="clear" w:color="auto" w:fill="FFFFFF"/>
          </w:tcPr>
          <w:p w:rsidR="007F1595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дебиторской задолженности;</w:t>
            </w:r>
          </w:p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исполнение доходной части </w:t>
            </w:r>
          </w:p>
        </w:tc>
        <w:tc>
          <w:tcPr>
            <w:tcW w:w="2190" w:type="dxa"/>
            <w:gridSpan w:val="2"/>
            <w:shd w:val="clear" w:color="auto" w:fill="FFFFFF"/>
          </w:tcPr>
          <w:p w:rsidR="007F1595" w:rsidRPr="00165720" w:rsidRDefault="007F1595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сверки расчетов с контрагентами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50"/>
            <w:bookmarkEnd w:id="4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17. Сведения о размещении уведомления о подготовке проекта акта 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51"/>
            <w:bookmarkStart w:id="6" w:name="P1055"/>
            <w:bookmarkEnd w:id="5"/>
            <w:bookmarkEnd w:id="6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 (место для текстового описания)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ество поступивших предложений:  отсутствует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из ни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х мнений о поддержке акта:  отсутствует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Общее ко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личество учтенных предложений: отсутствует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частично учтенных предложений: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неучтенных предложений: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061"/>
            <w:bookmarkEnd w:id="7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ОРВ: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18.2. Статистика предложений, поступавших по итогам публичных консультаций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F1595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075"/>
            <w:bookmarkEnd w:id="8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 (место для текстового описания), из них учтено: (место для текстового описания), не учтено: (место для текстового описания).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издержки: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19.  Выводы о целесообразности предлагаемого регулирования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7F1595"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прав субъектов арендных отношений </w:t>
            </w:r>
            <w:proofErr w:type="gramStart"/>
            <w:r w:rsidR="007F1595" w:rsidRPr="007F1595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="007F1595"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диный подход при расчете арендных платежей за земельные участки разграниченные в государственную, муниципальную собственность  и </w:t>
            </w:r>
            <w:proofErr w:type="spellStart"/>
            <w:r w:rsidR="007F1595" w:rsidRPr="007F1595">
              <w:rPr>
                <w:rFonts w:ascii="Times New Roman" w:hAnsi="Times New Roman" w:cs="Times New Roman"/>
                <w:sz w:val="24"/>
                <w:szCs w:val="24"/>
              </w:rPr>
              <w:t>неразграниченные</w:t>
            </w:r>
            <w:proofErr w:type="spellEnd"/>
            <w:r w:rsidR="007F1595"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участки.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19.2. Дополнительные сведения, позволяющие оценить обоснованность предлагаемого регулирования: 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Pr="00165720" w:rsidRDefault="006E568E" w:rsidP="00B1203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 (место для текстового описания)</w:t>
            </w:r>
          </w:p>
        </w:tc>
      </w:tr>
      <w:tr w:rsidR="006E568E" w:rsidRPr="00165720" w:rsidTr="00D41CDC">
        <w:tc>
          <w:tcPr>
            <w:tcW w:w="9843" w:type="dxa"/>
            <w:gridSpan w:val="15"/>
            <w:shd w:val="clear" w:color="auto" w:fill="FFFFFF"/>
          </w:tcPr>
          <w:p w:rsidR="006E568E" w:rsidRDefault="006E568E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Асбестовского городского округа</w:t>
            </w:r>
            <w:r w:rsidR="007F1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E568E" w:rsidRPr="00165720" w:rsidRDefault="007F1595" w:rsidP="00B1203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Думы Асбестовского городского округа «Об утверждении Положения о порядке</w:t>
            </w:r>
            <w:r w:rsidRPr="00D41CDC">
              <w:rPr>
                <w:sz w:val="24"/>
                <w:szCs w:val="24"/>
                <w:u w:val="single"/>
              </w:rPr>
              <w:t xml:space="preserve"> </w:t>
            </w:r>
            <w:r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определения размера арендной платы, взимаемой за земли, находящиеся в муниципальной собственности Асбестовского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 содержит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, запрет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</w:t>
            </w:r>
            <w:proofErr w:type="gram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инвестиционной деятельности, а также бюджета Асбестовского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</w:t>
            </w:r>
            <w:r w:rsidRPr="007F159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  равные</w:t>
            </w:r>
            <w:r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субъектов арендных отношений, реализуя </w:t>
            </w:r>
            <w:r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подход при расчете арендных платежей за земельные </w:t>
            </w:r>
            <w:proofErr w:type="gramStart"/>
            <w:r w:rsidRPr="007F1595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разграниченные в государственную, муниципальную собственность  и </w:t>
            </w:r>
            <w:proofErr w:type="spellStart"/>
            <w:r w:rsidRPr="007F1595">
              <w:rPr>
                <w:rFonts w:ascii="Times New Roman" w:hAnsi="Times New Roman" w:cs="Times New Roman"/>
                <w:sz w:val="24"/>
                <w:szCs w:val="24"/>
              </w:rPr>
              <w:t>неразграниченные</w:t>
            </w:r>
            <w:proofErr w:type="spellEnd"/>
            <w:r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участки.</w:t>
            </w:r>
          </w:p>
        </w:tc>
      </w:tr>
    </w:tbl>
    <w:p w:rsidR="00D41CDC" w:rsidRPr="00165720" w:rsidRDefault="00D41CDC" w:rsidP="00B1203A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F1595" w:rsidRDefault="00B1203A" w:rsidP="00B1203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="007F1595">
        <w:rPr>
          <w:rFonts w:ascii="Times New Roman" w:hAnsi="Times New Roman" w:cs="Times New Roman"/>
          <w:sz w:val="24"/>
          <w:szCs w:val="24"/>
        </w:rPr>
        <w:t xml:space="preserve">тдела по управлению </w:t>
      </w:r>
      <w:proofErr w:type="gramStart"/>
      <w:r w:rsidR="007F1595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F1595" w:rsidRDefault="00B1203A" w:rsidP="00B1203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F1595">
        <w:rPr>
          <w:rFonts w:ascii="Times New Roman" w:hAnsi="Times New Roman" w:cs="Times New Roman"/>
          <w:sz w:val="24"/>
          <w:szCs w:val="24"/>
        </w:rPr>
        <w:t>муществом администрации Асбестовского</w:t>
      </w:r>
    </w:p>
    <w:p w:rsidR="007F1595" w:rsidRDefault="00B1203A" w:rsidP="00B1203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F1595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</w:t>
      </w:r>
      <w:r w:rsidR="00D41CDC" w:rsidRPr="001657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595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7F1595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7F1595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D41CDC" w:rsidRPr="00165720" w:rsidRDefault="00D41CDC" w:rsidP="00B1203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1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41CDC" w:rsidRPr="00165720" w:rsidRDefault="007F1595" w:rsidP="00B1203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25.04.2019</w:t>
      </w:r>
    </w:p>
    <w:sectPr w:rsidR="00D41CDC" w:rsidRPr="00165720" w:rsidSect="00B1203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CDC"/>
    <w:rsid w:val="006E568E"/>
    <w:rsid w:val="007F1595"/>
    <w:rsid w:val="00B1203A"/>
    <w:rsid w:val="00D4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1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D41CD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24624&amp;sub=39733" TargetMode="External"/><Relationship Id="rId4" Type="http://schemas.openxmlformats.org/officeDocument/2006/relationships/hyperlink" Target="http://internet.garant.ru/document?id=12024624&amp;sub=39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2019-04-25T07:56:00Z</cp:lastPrinted>
  <dcterms:created xsi:type="dcterms:W3CDTF">2019-04-25T07:56:00Z</dcterms:created>
  <dcterms:modified xsi:type="dcterms:W3CDTF">2019-04-25T07:56:00Z</dcterms:modified>
</cp:coreProperties>
</file>